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51" w:rsidRPr="00326F60" w:rsidRDefault="008C4DAF">
      <w:pPr>
        <w:jc w:val="center"/>
        <w:rPr>
          <w:sz w:val="20"/>
          <w:szCs w:val="20"/>
        </w:rPr>
      </w:pPr>
      <w:r w:rsidRPr="00326F60">
        <w:rPr>
          <w:sz w:val="20"/>
          <w:szCs w:val="20"/>
        </w:rPr>
        <w:t>ПРИВАТНЕ АКЦІОНЕРНЕ  ТОВАРИСТВО  «НАУКОВО-ДОСЛІДНИЙ ІНСТИТУТ ЛАЗЕРНИХ ТЕХНОЛОГІЙ», (ПрАТ «НДІ ЛАЗЕРНИХ ТЕХНОЛОГІЙ», код  ЄДРПОУ 24478427</w:t>
      </w:r>
      <w:r w:rsidR="00257751" w:rsidRPr="00326F60">
        <w:rPr>
          <w:sz w:val="20"/>
          <w:szCs w:val="20"/>
        </w:rPr>
        <w:t xml:space="preserve">, </w:t>
      </w:r>
    </w:p>
    <w:p w:rsidR="00F14A11" w:rsidRPr="004E5EDF" w:rsidRDefault="00256A5D">
      <w:pPr>
        <w:jc w:val="center"/>
        <w:rPr>
          <w:sz w:val="20"/>
          <w:szCs w:val="20"/>
        </w:rPr>
      </w:pPr>
      <w:r w:rsidRPr="00326F60">
        <w:rPr>
          <w:sz w:val="20"/>
          <w:szCs w:val="20"/>
        </w:rPr>
        <w:t>(</w:t>
      </w:r>
      <w:r w:rsidR="00257751" w:rsidRPr="00326F60">
        <w:rPr>
          <w:sz w:val="20"/>
          <w:szCs w:val="20"/>
        </w:rPr>
        <w:t xml:space="preserve">місцезнаходження Україна, 61070, Харківська </w:t>
      </w:r>
      <w:r w:rsidR="00257751" w:rsidRPr="004E5EDF">
        <w:rPr>
          <w:sz w:val="20"/>
          <w:szCs w:val="20"/>
        </w:rPr>
        <w:t>область, місто Харків, вул. Академіка Проскури, 1</w:t>
      </w:r>
      <w:r w:rsidR="008C4DAF" w:rsidRPr="004E5EDF">
        <w:rPr>
          <w:sz w:val="20"/>
          <w:szCs w:val="20"/>
        </w:rPr>
        <w:t>)</w:t>
      </w:r>
    </w:p>
    <w:p w:rsidR="00777314" w:rsidRPr="004E5EDF" w:rsidRDefault="008C4DAF" w:rsidP="00777314">
      <w:pPr>
        <w:jc w:val="center"/>
        <w:rPr>
          <w:sz w:val="20"/>
          <w:szCs w:val="20"/>
        </w:rPr>
      </w:pPr>
      <w:r w:rsidRPr="004E5EDF">
        <w:rPr>
          <w:sz w:val="20"/>
          <w:szCs w:val="20"/>
        </w:rPr>
        <w:t xml:space="preserve">повідомляє  про скликання </w:t>
      </w:r>
      <w:r w:rsidR="00C37D10" w:rsidRPr="004E5EDF">
        <w:rPr>
          <w:sz w:val="20"/>
          <w:szCs w:val="20"/>
        </w:rPr>
        <w:t xml:space="preserve">позачергових </w:t>
      </w:r>
      <w:r w:rsidRPr="004E5EDF">
        <w:rPr>
          <w:sz w:val="20"/>
          <w:szCs w:val="20"/>
        </w:rPr>
        <w:t>загальних зборів акціонерів</w:t>
      </w:r>
      <w:r w:rsidR="00C37D10" w:rsidRPr="004E5EDF">
        <w:rPr>
          <w:sz w:val="20"/>
          <w:szCs w:val="20"/>
        </w:rPr>
        <w:t>.</w:t>
      </w:r>
    </w:p>
    <w:p w:rsidR="00257751" w:rsidRPr="004E5EDF" w:rsidRDefault="00777314" w:rsidP="00777314">
      <w:pPr>
        <w:ind w:firstLine="0"/>
        <w:rPr>
          <w:sz w:val="20"/>
          <w:szCs w:val="20"/>
        </w:rPr>
      </w:pPr>
      <w:r w:rsidRPr="004E5EDF">
        <w:rPr>
          <w:sz w:val="20"/>
          <w:szCs w:val="20"/>
        </w:rPr>
        <w:t>Д</w:t>
      </w:r>
      <w:r w:rsidR="00257751" w:rsidRPr="004E5EDF">
        <w:rPr>
          <w:sz w:val="20"/>
          <w:szCs w:val="20"/>
        </w:rPr>
        <w:t xml:space="preserve">ата і час початку проведення загальних зборів: </w:t>
      </w:r>
      <w:r w:rsidR="00A266E3" w:rsidRPr="004E5EDF">
        <w:rPr>
          <w:sz w:val="20"/>
          <w:szCs w:val="20"/>
        </w:rPr>
        <w:t>21</w:t>
      </w:r>
      <w:r w:rsidR="008C4DAF" w:rsidRPr="004E5EDF">
        <w:rPr>
          <w:sz w:val="20"/>
          <w:szCs w:val="20"/>
        </w:rPr>
        <w:t xml:space="preserve"> квітня  20</w:t>
      </w:r>
      <w:r w:rsidR="004A7DD2" w:rsidRPr="004E5EDF">
        <w:rPr>
          <w:sz w:val="20"/>
          <w:szCs w:val="20"/>
        </w:rPr>
        <w:t>2</w:t>
      </w:r>
      <w:r w:rsidR="00CC4719" w:rsidRPr="004E5EDF">
        <w:rPr>
          <w:sz w:val="20"/>
          <w:szCs w:val="20"/>
        </w:rPr>
        <w:t>3</w:t>
      </w:r>
      <w:r w:rsidRPr="004E5EDF">
        <w:rPr>
          <w:sz w:val="20"/>
          <w:szCs w:val="20"/>
        </w:rPr>
        <w:t xml:space="preserve"> р. о 10:00  годині.</w:t>
      </w:r>
    </w:p>
    <w:p w:rsidR="00F14A11" w:rsidRPr="004E5EDF" w:rsidRDefault="00777314">
      <w:pPr>
        <w:ind w:firstLine="0"/>
        <w:rPr>
          <w:sz w:val="20"/>
          <w:szCs w:val="20"/>
        </w:rPr>
      </w:pPr>
      <w:r w:rsidRPr="004E5EDF">
        <w:rPr>
          <w:sz w:val="20"/>
          <w:szCs w:val="20"/>
        </w:rPr>
        <w:t>М</w:t>
      </w:r>
      <w:r w:rsidR="00257751" w:rsidRPr="004E5EDF">
        <w:rPr>
          <w:sz w:val="20"/>
          <w:szCs w:val="20"/>
        </w:rPr>
        <w:t>ісце проведення загальних зборів:</w:t>
      </w:r>
      <w:r w:rsidR="008C4DAF" w:rsidRPr="004E5EDF">
        <w:rPr>
          <w:sz w:val="20"/>
          <w:szCs w:val="20"/>
        </w:rPr>
        <w:t xml:space="preserve"> м. Харків, вул. Академіка Проскури, 1, кімната 113.</w:t>
      </w:r>
    </w:p>
    <w:p w:rsidR="00257751" w:rsidRPr="00326F60" w:rsidRDefault="008C4DAF" w:rsidP="005D6C59">
      <w:pPr>
        <w:ind w:firstLine="0"/>
        <w:jc w:val="both"/>
        <w:rPr>
          <w:sz w:val="20"/>
          <w:szCs w:val="20"/>
        </w:rPr>
      </w:pPr>
      <w:r w:rsidRPr="004E5EDF">
        <w:rPr>
          <w:sz w:val="20"/>
          <w:szCs w:val="20"/>
        </w:rPr>
        <w:t>Реєстрація учасників загальних зборів  відбудеться у день проведення зборів  з 09:30 до 10:00 години за місцем проведення зборів.</w:t>
      </w:r>
      <w:r w:rsidRPr="00326F60">
        <w:rPr>
          <w:sz w:val="20"/>
          <w:szCs w:val="20"/>
        </w:rPr>
        <w:t xml:space="preserve"> </w:t>
      </w:r>
    </w:p>
    <w:p w:rsidR="005D6C59" w:rsidRPr="00326F60" w:rsidRDefault="005D6C59" w:rsidP="005D6C59">
      <w:pPr>
        <w:ind w:firstLine="0"/>
        <w:jc w:val="both"/>
        <w:rPr>
          <w:sz w:val="20"/>
          <w:szCs w:val="20"/>
        </w:rPr>
      </w:pPr>
      <w:r w:rsidRPr="00326F60">
        <w:rPr>
          <w:sz w:val="20"/>
          <w:szCs w:val="20"/>
        </w:rPr>
        <w:t>Загальні збори акціонерів проводитимуться шляхом очного голосування.</w:t>
      </w:r>
    </w:p>
    <w:p w:rsidR="00A20986" w:rsidRPr="00326F60" w:rsidRDefault="00A20986">
      <w:pPr>
        <w:ind w:firstLine="0"/>
        <w:rPr>
          <w:b/>
          <w:sz w:val="20"/>
          <w:szCs w:val="20"/>
        </w:rPr>
      </w:pPr>
    </w:p>
    <w:p w:rsidR="00F14A11" w:rsidRPr="00326F60" w:rsidRDefault="008C4DAF" w:rsidP="00C37D10">
      <w:pPr>
        <w:tabs>
          <w:tab w:val="left" w:pos="0"/>
          <w:tab w:val="left" w:pos="142"/>
          <w:tab w:val="left" w:pos="284"/>
        </w:tabs>
        <w:ind w:firstLine="0"/>
        <w:rPr>
          <w:b/>
          <w:sz w:val="20"/>
          <w:szCs w:val="20"/>
        </w:rPr>
      </w:pPr>
      <w:r w:rsidRPr="00326F60">
        <w:rPr>
          <w:b/>
          <w:sz w:val="20"/>
          <w:szCs w:val="20"/>
        </w:rPr>
        <w:t>Проект  порядку денного загальних зборів:</w:t>
      </w:r>
    </w:p>
    <w:p w:rsidR="004A7DD2" w:rsidRPr="00326F60" w:rsidRDefault="004A7DD2" w:rsidP="00C37D10">
      <w:pPr>
        <w:pStyle w:val="a8"/>
        <w:tabs>
          <w:tab w:val="left" w:pos="0"/>
          <w:tab w:val="left" w:pos="142"/>
          <w:tab w:val="left" w:pos="284"/>
        </w:tabs>
        <w:rPr>
          <w:sz w:val="20"/>
          <w:szCs w:val="20"/>
        </w:rPr>
      </w:pPr>
      <w:r w:rsidRPr="00326F60">
        <w:rPr>
          <w:sz w:val="20"/>
          <w:szCs w:val="20"/>
        </w:rPr>
        <w:t xml:space="preserve">1. </w:t>
      </w:r>
      <w:r w:rsidRPr="00326F60">
        <w:rPr>
          <w:bCs/>
          <w:sz w:val="20"/>
          <w:szCs w:val="20"/>
        </w:rPr>
        <w:t>Обрання персонального складу лічильної комісії</w:t>
      </w:r>
      <w:r w:rsidRPr="00326F60">
        <w:rPr>
          <w:sz w:val="20"/>
          <w:szCs w:val="20"/>
        </w:rPr>
        <w:t xml:space="preserve"> та прийняття рішення про припинення </w:t>
      </w:r>
      <w:r w:rsidR="007D0A4D" w:rsidRPr="00326F60">
        <w:rPr>
          <w:sz w:val="20"/>
          <w:szCs w:val="20"/>
        </w:rPr>
        <w:t>її</w:t>
      </w:r>
      <w:r w:rsidRPr="00326F60">
        <w:rPr>
          <w:sz w:val="20"/>
          <w:szCs w:val="20"/>
        </w:rPr>
        <w:t xml:space="preserve"> повноважень. </w:t>
      </w:r>
    </w:p>
    <w:p w:rsidR="004A7DD2" w:rsidRPr="00326F60" w:rsidRDefault="004A7DD2" w:rsidP="00C37D10">
      <w:pPr>
        <w:pStyle w:val="a8"/>
        <w:tabs>
          <w:tab w:val="left" w:pos="0"/>
          <w:tab w:val="left" w:pos="142"/>
          <w:tab w:val="left" w:pos="284"/>
        </w:tabs>
        <w:rPr>
          <w:bCs/>
          <w:sz w:val="20"/>
          <w:szCs w:val="20"/>
        </w:rPr>
      </w:pPr>
      <w:r w:rsidRPr="00326F60">
        <w:rPr>
          <w:bCs/>
          <w:sz w:val="20"/>
          <w:szCs w:val="20"/>
        </w:rPr>
        <w:t xml:space="preserve">2. Обрання голови та секретаря  зборів. </w:t>
      </w:r>
    </w:p>
    <w:p w:rsidR="004A7DD2" w:rsidRPr="00326F60" w:rsidRDefault="004A7DD2" w:rsidP="00C37D10">
      <w:pPr>
        <w:pStyle w:val="a8"/>
        <w:tabs>
          <w:tab w:val="left" w:pos="0"/>
          <w:tab w:val="left" w:pos="142"/>
          <w:tab w:val="left" w:pos="284"/>
        </w:tabs>
        <w:rPr>
          <w:sz w:val="20"/>
          <w:szCs w:val="20"/>
        </w:rPr>
      </w:pPr>
      <w:r w:rsidRPr="00326F60">
        <w:rPr>
          <w:sz w:val="20"/>
          <w:szCs w:val="20"/>
        </w:rPr>
        <w:t>3.  З</w:t>
      </w:r>
      <w:r w:rsidRPr="00326F60">
        <w:rPr>
          <w:bCs/>
          <w:sz w:val="20"/>
          <w:szCs w:val="20"/>
        </w:rPr>
        <w:t>атвердження регламенту (порядку) проведення зборів</w:t>
      </w:r>
      <w:r w:rsidRPr="00326F60">
        <w:rPr>
          <w:sz w:val="20"/>
          <w:szCs w:val="20"/>
        </w:rPr>
        <w:t>.</w:t>
      </w:r>
    </w:p>
    <w:p w:rsidR="0098772D" w:rsidRPr="00326F60" w:rsidRDefault="004A7DD2" w:rsidP="00C37D10">
      <w:pPr>
        <w:pStyle w:val="a8"/>
        <w:tabs>
          <w:tab w:val="left" w:pos="0"/>
          <w:tab w:val="left" w:pos="142"/>
          <w:tab w:val="left" w:pos="284"/>
        </w:tabs>
        <w:rPr>
          <w:bCs/>
          <w:sz w:val="20"/>
          <w:szCs w:val="20"/>
        </w:rPr>
      </w:pPr>
      <w:r w:rsidRPr="00326F60">
        <w:rPr>
          <w:bCs/>
          <w:sz w:val="20"/>
          <w:szCs w:val="20"/>
        </w:rPr>
        <w:t xml:space="preserve">4. </w:t>
      </w:r>
      <w:r w:rsidR="00275442" w:rsidRPr="00326F60">
        <w:rPr>
          <w:bCs/>
          <w:sz w:val="20"/>
          <w:szCs w:val="20"/>
        </w:rPr>
        <w:t>Розгляд звіту виконавчого органу Товариства про підсумки фінансово-господарської діяльності Товариства за 202</w:t>
      </w:r>
      <w:r w:rsidR="0059693E" w:rsidRPr="00326F60">
        <w:rPr>
          <w:bCs/>
          <w:sz w:val="20"/>
          <w:szCs w:val="20"/>
        </w:rPr>
        <w:t>1</w:t>
      </w:r>
      <w:r w:rsidR="00275442" w:rsidRPr="00326F60">
        <w:rPr>
          <w:bCs/>
          <w:sz w:val="20"/>
          <w:szCs w:val="20"/>
        </w:rPr>
        <w:t xml:space="preserve"> </w:t>
      </w:r>
      <w:r w:rsidR="008E1261" w:rsidRPr="00326F60">
        <w:rPr>
          <w:bCs/>
          <w:sz w:val="20"/>
          <w:szCs w:val="20"/>
        </w:rPr>
        <w:t>та 2022 роки</w:t>
      </w:r>
      <w:r w:rsidR="00275442" w:rsidRPr="00326F60">
        <w:rPr>
          <w:bCs/>
          <w:sz w:val="20"/>
          <w:szCs w:val="20"/>
        </w:rPr>
        <w:t>.</w:t>
      </w:r>
    </w:p>
    <w:p w:rsidR="0098772D" w:rsidRPr="00326F60" w:rsidRDefault="00917729" w:rsidP="00C37D10">
      <w:pPr>
        <w:pStyle w:val="a8"/>
        <w:tabs>
          <w:tab w:val="left" w:pos="0"/>
          <w:tab w:val="left" w:pos="142"/>
          <w:tab w:val="left" w:pos="284"/>
        </w:tabs>
        <w:rPr>
          <w:sz w:val="20"/>
          <w:szCs w:val="20"/>
        </w:rPr>
      </w:pPr>
      <w:r w:rsidRPr="00326F60">
        <w:rPr>
          <w:bCs/>
          <w:sz w:val="20"/>
          <w:szCs w:val="20"/>
        </w:rPr>
        <w:t>5</w:t>
      </w:r>
      <w:r w:rsidR="0098772D" w:rsidRPr="00326F60">
        <w:rPr>
          <w:bCs/>
          <w:sz w:val="20"/>
          <w:szCs w:val="20"/>
        </w:rPr>
        <w:t xml:space="preserve">. </w:t>
      </w:r>
      <w:r w:rsidR="00275442" w:rsidRPr="00326F60">
        <w:rPr>
          <w:sz w:val="20"/>
          <w:szCs w:val="20"/>
        </w:rPr>
        <w:t>Затвердження звіту керівництва та річної  звітності Товариства за 202</w:t>
      </w:r>
      <w:r w:rsidR="0059693E" w:rsidRPr="00326F60">
        <w:rPr>
          <w:sz w:val="20"/>
          <w:szCs w:val="20"/>
        </w:rPr>
        <w:t>1</w:t>
      </w:r>
      <w:r w:rsidR="00275442" w:rsidRPr="00326F60">
        <w:rPr>
          <w:sz w:val="20"/>
          <w:szCs w:val="20"/>
        </w:rPr>
        <w:t xml:space="preserve"> рік.</w:t>
      </w:r>
    </w:p>
    <w:p w:rsidR="004A7DD2" w:rsidRPr="00326F60" w:rsidRDefault="00917729" w:rsidP="00C37D10">
      <w:pPr>
        <w:pStyle w:val="a8"/>
        <w:tabs>
          <w:tab w:val="left" w:pos="0"/>
          <w:tab w:val="left" w:pos="142"/>
          <w:tab w:val="left" w:pos="284"/>
        </w:tabs>
        <w:rPr>
          <w:bCs/>
          <w:sz w:val="20"/>
          <w:szCs w:val="20"/>
        </w:rPr>
      </w:pPr>
      <w:r w:rsidRPr="00326F60">
        <w:rPr>
          <w:bCs/>
          <w:sz w:val="20"/>
          <w:szCs w:val="20"/>
        </w:rPr>
        <w:t>6</w:t>
      </w:r>
      <w:r w:rsidR="004A7DD2" w:rsidRPr="00326F60">
        <w:rPr>
          <w:bCs/>
          <w:sz w:val="20"/>
          <w:szCs w:val="20"/>
        </w:rPr>
        <w:t xml:space="preserve">. Затвердження порядку розподілу та використання прибутку Товариства </w:t>
      </w:r>
      <w:r w:rsidR="004A7DD2" w:rsidRPr="00326F60">
        <w:rPr>
          <w:sz w:val="20"/>
          <w:szCs w:val="20"/>
        </w:rPr>
        <w:t>за результатами фінансово-господарської діяльності Товариства у 20</w:t>
      </w:r>
      <w:r w:rsidR="001A104E" w:rsidRPr="00326F60">
        <w:rPr>
          <w:sz w:val="20"/>
          <w:szCs w:val="20"/>
        </w:rPr>
        <w:t>2</w:t>
      </w:r>
      <w:r w:rsidR="0059693E" w:rsidRPr="00326F60">
        <w:rPr>
          <w:sz w:val="20"/>
          <w:szCs w:val="20"/>
        </w:rPr>
        <w:t>1</w:t>
      </w:r>
      <w:r w:rsidR="004A7DD2" w:rsidRPr="00326F60">
        <w:rPr>
          <w:sz w:val="20"/>
          <w:szCs w:val="20"/>
        </w:rPr>
        <w:t xml:space="preserve"> році.</w:t>
      </w:r>
    </w:p>
    <w:p w:rsidR="0059693E" w:rsidRPr="00326F60" w:rsidRDefault="005F3832" w:rsidP="00C37D10">
      <w:pPr>
        <w:pStyle w:val="a8"/>
        <w:tabs>
          <w:tab w:val="left" w:pos="0"/>
          <w:tab w:val="left" w:pos="142"/>
          <w:tab w:val="left" w:pos="284"/>
        </w:tabs>
        <w:rPr>
          <w:sz w:val="20"/>
          <w:szCs w:val="20"/>
        </w:rPr>
      </w:pPr>
      <w:r w:rsidRPr="00326F60">
        <w:rPr>
          <w:bCs/>
          <w:sz w:val="20"/>
          <w:szCs w:val="20"/>
        </w:rPr>
        <w:t>7</w:t>
      </w:r>
      <w:r w:rsidR="0059693E" w:rsidRPr="00326F60">
        <w:rPr>
          <w:bCs/>
          <w:sz w:val="20"/>
          <w:szCs w:val="20"/>
        </w:rPr>
        <w:t xml:space="preserve">. </w:t>
      </w:r>
      <w:r w:rsidR="0059693E" w:rsidRPr="00326F60">
        <w:rPr>
          <w:sz w:val="20"/>
          <w:szCs w:val="20"/>
        </w:rPr>
        <w:t>Затвердження звіту керівництва та річної  звітності Товариства за 2022 рік.</w:t>
      </w:r>
    </w:p>
    <w:p w:rsidR="007D0A4D" w:rsidRPr="00890FC6" w:rsidRDefault="005F3832" w:rsidP="00C37D10">
      <w:pPr>
        <w:pStyle w:val="a8"/>
        <w:tabs>
          <w:tab w:val="left" w:pos="0"/>
          <w:tab w:val="left" w:pos="142"/>
          <w:tab w:val="left" w:pos="284"/>
        </w:tabs>
        <w:rPr>
          <w:bCs/>
          <w:sz w:val="20"/>
          <w:szCs w:val="20"/>
        </w:rPr>
      </w:pPr>
      <w:r w:rsidRPr="00326F60">
        <w:rPr>
          <w:bCs/>
          <w:sz w:val="20"/>
          <w:szCs w:val="20"/>
        </w:rPr>
        <w:t>8</w:t>
      </w:r>
      <w:r w:rsidR="0059693E" w:rsidRPr="00326F60">
        <w:rPr>
          <w:bCs/>
          <w:sz w:val="20"/>
          <w:szCs w:val="20"/>
        </w:rPr>
        <w:t xml:space="preserve">. </w:t>
      </w:r>
      <w:r w:rsidR="007D0A4D" w:rsidRPr="00890FC6">
        <w:rPr>
          <w:bCs/>
          <w:sz w:val="20"/>
          <w:szCs w:val="20"/>
        </w:rPr>
        <w:t xml:space="preserve">Затвердження порядку розподілу та використання прибутку Товариства </w:t>
      </w:r>
      <w:r w:rsidR="007D0A4D" w:rsidRPr="00890FC6">
        <w:rPr>
          <w:sz w:val="20"/>
          <w:szCs w:val="20"/>
        </w:rPr>
        <w:t>за результатами фінансово-господарської діяльності Товариства у 2022 році.</w:t>
      </w:r>
    </w:p>
    <w:p w:rsidR="00953249" w:rsidRPr="00890FC6" w:rsidRDefault="00953249" w:rsidP="00C37D10">
      <w:pPr>
        <w:tabs>
          <w:tab w:val="left" w:pos="0"/>
          <w:tab w:val="left" w:pos="142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5"/>
        <w:jc w:val="both"/>
        <w:rPr>
          <w:sz w:val="20"/>
          <w:szCs w:val="20"/>
        </w:rPr>
      </w:pPr>
      <w:r w:rsidRPr="00890FC6">
        <w:rPr>
          <w:sz w:val="20"/>
          <w:szCs w:val="20"/>
        </w:rPr>
        <w:t xml:space="preserve">  9. Про  схвалення (затвердження) значного правочину – Договору </w:t>
      </w:r>
      <w:r w:rsidR="004E5EDF" w:rsidRPr="00890FC6">
        <w:rPr>
          <w:sz w:val="20"/>
          <w:szCs w:val="20"/>
        </w:rPr>
        <w:t>про зміну  </w:t>
      </w:r>
      <w:r w:rsidRPr="00890FC6">
        <w:rPr>
          <w:sz w:val="20"/>
          <w:szCs w:val="20"/>
        </w:rPr>
        <w:t xml:space="preserve">№ </w:t>
      </w:r>
      <w:r w:rsidR="004E5EDF" w:rsidRPr="00890FC6">
        <w:rPr>
          <w:sz w:val="20"/>
          <w:szCs w:val="20"/>
          <w:lang w:val="ru-RU"/>
        </w:rPr>
        <w:t>1</w:t>
      </w:r>
      <w:r w:rsidRPr="00890FC6">
        <w:rPr>
          <w:sz w:val="20"/>
          <w:szCs w:val="20"/>
        </w:rPr>
        <w:t xml:space="preserve"> від </w:t>
      </w:r>
      <w:r w:rsidR="004E5EDF" w:rsidRPr="00890FC6">
        <w:rPr>
          <w:sz w:val="20"/>
          <w:szCs w:val="20"/>
          <w:lang w:val="ru-RU"/>
        </w:rPr>
        <w:t xml:space="preserve">30.03.2023 </w:t>
      </w:r>
      <w:r w:rsidR="004E5EDF" w:rsidRPr="00890FC6">
        <w:rPr>
          <w:sz w:val="20"/>
          <w:szCs w:val="20"/>
        </w:rPr>
        <w:t xml:space="preserve">р. до </w:t>
      </w:r>
      <w:r w:rsidRPr="00890FC6">
        <w:rPr>
          <w:sz w:val="20"/>
          <w:szCs w:val="20"/>
        </w:rPr>
        <w:t xml:space="preserve">Договору про надання банківських послуг № </w:t>
      </w:r>
      <w:proofErr w:type="spellStart"/>
      <w:r w:rsidRPr="00890FC6">
        <w:rPr>
          <w:sz w:val="20"/>
          <w:szCs w:val="20"/>
        </w:rPr>
        <w:t>CR</w:t>
      </w:r>
      <w:proofErr w:type="spellEnd"/>
      <w:r w:rsidRPr="00890FC6">
        <w:rPr>
          <w:sz w:val="20"/>
          <w:szCs w:val="20"/>
        </w:rPr>
        <w:t xml:space="preserve"> 21-411/700-2 від 12</w:t>
      </w:r>
      <w:r w:rsidR="004E5EDF" w:rsidRPr="00890FC6">
        <w:rPr>
          <w:sz w:val="20"/>
          <w:szCs w:val="20"/>
        </w:rPr>
        <w:t xml:space="preserve">.05. </w:t>
      </w:r>
      <w:r w:rsidRPr="00890FC6">
        <w:rPr>
          <w:sz w:val="20"/>
          <w:szCs w:val="20"/>
        </w:rPr>
        <w:t xml:space="preserve">2021 р. </w:t>
      </w:r>
    </w:p>
    <w:p w:rsidR="00953249" w:rsidRPr="00890FC6" w:rsidRDefault="00953249" w:rsidP="00C37D10">
      <w:pPr>
        <w:pStyle w:val="a8"/>
        <w:tabs>
          <w:tab w:val="left" w:pos="0"/>
          <w:tab w:val="left" w:pos="142"/>
          <w:tab w:val="left" w:pos="284"/>
        </w:tabs>
        <w:rPr>
          <w:sz w:val="20"/>
          <w:szCs w:val="20"/>
        </w:rPr>
      </w:pPr>
      <w:r w:rsidRPr="00890FC6">
        <w:rPr>
          <w:sz w:val="20"/>
          <w:szCs w:val="20"/>
        </w:rPr>
        <w:t>10. Про 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рішення. Визначення особи уповноваженої на укладання (підписання) значних правочинів.</w:t>
      </w:r>
    </w:p>
    <w:p w:rsidR="0059693E" w:rsidRPr="00326F60" w:rsidRDefault="005F3832" w:rsidP="00C37D10">
      <w:pPr>
        <w:pStyle w:val="a8"/>
        <w:tabs>
          <w:tab w:val="left" w:pos="0"/>
          <w:tab w:val="left" w:pos="142"/>
          <w:tab w:val="left" w:pos="284"/>
        </w:tabs>
        <w:rPr>
          <w:sz w:val="20"/>
          <w:szCs w:val="20"/>
        </w:rPr>
      </w:pPr>
      <w:r w:rsidRPr="00890FC6">
        <w:rPr>
          <w:sz w:val="20"/>
          <w:szCs w:val="20"/>
        </w:rPr>
        <w:t>11</w:t>
      </w:r>
      <w:r w:rsidR="0059693E" w:rsidRPr="00890FC6">
        <w:rPr>
          <w:sz w:val="20"/>
          <w:szCs w:val="20"/>
        </w:rPr>
        <w:t>. Внесення змін до статуту</w:t>
      </w:r>
      <w:r w:rsidR="00945E34" w:rsidRPr="00890FC6">
        <w:rPr>
          <w:sz w:val="20"/>
          <w:szCs w:val="20"/>
        </w:rPr>
        <w:t xml:space="preserve"> Товариства</w:t>
      </w:r>
      <w:r w:rsidR="00DB7E02" w:rsidRPr="00890FC6">
        <w:rPr>
          <w:sz w:val="20"/>
          <w:szCs w:val="20"/>
        </w:rPr>
        <w:t xml:space="preserve"> шляхом викладення в новій редакції</w:t>
      </w:r>
      <w:r w:rsidR="00945E34" w:rsidRPr="00890FC6">
        <w:rPr>
          <w:sz w:val="20"/>
          <w:szCs w:val="20"/>
        </w:rPr>
        <w:t>.</w:t>
      </w:r>
    </w:p>
    <w:p w:rsidR="008E1261" w:rsidRPr="00326F60" w:rsidRDefault="008E1261" w:rsidP="00C37D10">
      <w:pPr>
        <w:pStyle w:val="a8"/>
        <w:tabs>
          <w:tab w:val="left" w:pos="0"/>
          <w:tab w:val="left" w:pos="142"/>
          <w:tab w:val="left" w:pos="284"/>
        </w:tabs>
        <w:rPr>
          <w:sz w:val="20"/>
          <w:szCs w:val="20"/>
        </w:rPr>
      </w:pPr>
    </w:p>
    <w:p w:rsidR="00CC4719" w:rsidRPr="00326F60" w:rsidRDefault="00CC4719" w:rsidP="0059693E">
      <w:pPr>
        <w:pStyle w:val="a8"/>
        <w:rPr>
          <w:sz w:val="20"/>
          <w:szCs w:val="20"/>
        </w:rPr>
      </w:pPr>
    </w:p>
    <w:p w:rsidR="00057CC3" w:rsidRPr="00326F60" w:rsidRDefault="00057CC3" w:rsidP="00057CC3">
      <w:pPr>
        <w:pStyle w:val="a8"/>
        <w:jc w:val="center"/>
        <w:rPr>
          <w:sz w:val="20"/>
          <w:szCs w:val="20"/>
        </w:rPr>
      </w:pPr>
      <w:r w:rsidRPr="00326F60">
        <w:rPr>
          <w:sz w:val="20"/>
          <w:szCs w:val="20"/>
        </w:rPr>
        <w:t>Основні показники фінансово-господарської діяльності Товариства за 2021</w:t>
      </w:r>
      <w:r w:rsidR="00840371" w:rsidRPr="00326F60">
        <w:rPr>
          <w:sz w:val="20"/>
          <w:szCs w:val="20"/>
        </w:rPr>
        <w:t xml:space="preserve"> та 2022 р.</w:t>
      </w:r>
      <w:r w:rsidRPr="00326F60">
        <w:rPr>
          <w:sz w:val="20"/>
          <w:szCs w:val="20"/>
        </w:rPr>
        <w:t xml:space="preserve"> (тис. грн)*</w:t>
      </w:r>
    </w:p>
    <w:p w:rsidR="00057CC3" w:rsidRPr="00326F60" w:rsidRDefault="00057CC3" w:rsidP="00057CC3">
      <w:pPr>
        <w:pStyle w:val="a8"/>
        <w:jc w:val="center"/>
        <w:rPr>
          <w:sz w:val="20"/>
          <w:szCs w:val="20"/>
        </w:rPr>
      </w:pPr>
    </w:p>
    <w:tbl>
      <w:tblPr>
        <w:tblW w:w="962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48" w:type="dxa"/>
          <w:left w:w="3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2"/>
        <w:gridCol w:w="1417"/>
        <w:gridCol w:w="1560"/>
        <w:gridCol w:w="1834"/>
      </w:tblGrid>
      <w:tr w:rsidR="00840371" w:rsidRPr="00326F60" w:rsidTr="00840371">
        <w:tc>
          <w:tcPr>
            <w:tcW w:w="4812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Найменування показника (тис. грн)*</w:t>
            </w:r>
          </w:p>
        </w:tc>
        <w:tc>
          <w:tcPr>
            <w:tcW w:w="481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Період</w:t>
            </w:r>
          </w:p>
        </w:tc>
      </w:tr>
      <w:tr w:rsidR="00840371" w:rsidRPr="00326F60" w:rsidTr="00840371">
        <w:trPr>
          <w:trHeight w:val="466"/>
        </w:trPr>
        <w:tc>
          <w:tcPr>
            <w:tcW w:w="4812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  <w:vAlign w:val="center"/>
          </w:tcPr>
          <w:p w:rsidR="00840371" w:rsidRPr="00326F60" w:rsidRDefault="00840371" w:rsidP="008403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Звітний</w:t>
            </w:r>
          </w:p>
          <w:p w:rsidR="00840371" w:rsidRPr="00326F60" w:rsidRDefault="00840371" w:rsidP="00840371">
            <w:pPr>
              <w:rPr>
                <w:sz w:val="20"/>
                <w:szCs w:val="20"/>
                <w:highlight w:val="yellow"/>
                <w:lang w:val="en-US"/>
              </w:rPr>
            </w:pPr>
            <w:r w:rsidRPr="00326F60">
              <w:rPr>
                <w:sz w:val="20"/>
                <w:szCs w:val="20"/>
              </w:rPr>
              <w:t>202</w:t>
            </w:r>
            <w:r w:rsidRPr="00326F6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Звітний</w:t>
            </w:r>
          </w:p>
          <w:p w:rsidR="00840371" w:rsidRPr="00326F60" w:rsidRDefault="00840371" w:rsidP="00840371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попередній</w:t>
            </w:r>
          </w:p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2020</w:t>
            </w:r>
          </w:p>
        </w:tc>
      </w:tr>
      <w:tr w:rsidR="00840371" w:rsidRPr="00326F60" w:rsidTr="00840371">
        <w:trPr>
          <w:trHeight w:val="237"/>
        </w:trPr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Усього активів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50988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54654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60781</w:t>
            </w:r>
          </w:p>
        </w:tc>
      </w:tr>
      <w:tr w:rsidR="00840371" w:rsidRPr="00326F60" w:rsidTr="00840371"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Основні засоби (за залишковою вартістю)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11223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11172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9910</w:t>
            </w:r>
          </w:p>
        </w:tc>
      </w:tr>
      <w:tr w:rsidR="00840371" w:rsidRPr="00326F60" w:rsidTr="00840371"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Запаси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27146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27302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33635</w:t>
            </w:r>
          </w:p>
        </w:tc>
      </w:tr>
      <w:tr w:rsidR="00840371" w:rsidRPr="00326F60" w:rsidTr="00840371"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Сумарна дебіторська заборгованість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9732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14184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15469</w:t>
            </w:r>
          </w:p>
        </w:tc>
      </w:tr>
      <w:tr w:rsidR="00840371" w:rsidRPr="00326F60" w:rsidTr="00840371"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Грошові кошти та їх еквіваленти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602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270</w:t>
            </w:r>
          </w:p>
        </w:tc>
      </w:tr>
      <w:tr w:rsidR="00840371" w:rsidRPr="00326F60" w:rsidTr="00840371"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18595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18117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15097</w:t>
            </w:r>
          </w:p>
        </w:tc>
      </w:tr>
      <w:tr w:rsidR="00840371" w:rsidRPr="00326F60" w:rsidTr="00840371"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Власний капітал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20952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20593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17720</w:t>
            </w:r>
          </w:p>
        </w:tc>
      </w:tr>
      <w:tr w:rsidR="00840371" w:rsidRPr="00326F60" w:rsidTr="00840371">
        <w:trPr>
          <w:trHeight w:val="169"/>
        </w:trPr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Зареєстрований (пайовий/статутний) капітал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840371" w:rsidRPr="00326F60" w:rsidTr="00840371">
        <w:trPr>
          <w:trHeight w:val="89"/>
        </w:trPr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Довгострокові зобов'язання і забезпечення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3754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4796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4018</w:t>
            </w:r>
          </w:p>
        </w:tc>
      </w:tr>
      <w:tr w:rsidR="00840371" w:rsidRPr="00326F60" w:rsidTr="00840371">
        <w:trPr>
          <w:trHeight w:val="179"/>
        </w:trPr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Поточні зобов'язання і забезпечення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bottom"/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26282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  <w:vAlign w:val="bottom"/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29265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  <w:vAlign w:val="bottom"/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39043</w:t>
            </w:r>
          </w:p>
        </w:tc>
      </w:tr>
      <w:tr w:rsidR="00840371" w:rsidRPr="00326F60" w:rsidTr="00840371"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Чистий фінансовий результат: прибуток (збиток)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412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2873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1589</w:t>
            </w:r>
          </w:p>
        </w:tc>
      </w:tr>
      <w:tr w:rsidR="00840371" w:rsidRPr="00326F60" w:rsidTr="00840371">
        <w:trPr>
          <w:trHeight w:val="175"/>
        </w:trPr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jc w:val="center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Середньорічна кількість акцій (шт.)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80 000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80 000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80 000</w:t>
            </w:r>
          </w:p>
        </w:tc>
      </w:tr>
      <w:tr w:rsidR="00840371" w:rsidRPr="00326F60" w:rsidTr="00840371">
        <w:trPr>
          <w:trHeight w:val="26"/>
        </w:trPr>
        <w:tc>
          <w:tcPr>
            <w:tcW w:w="481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ind w:firstLine="95"/>
              <w:rPr>
                <w:sz w:val="20"/>
                <w:szCs w:val="20"/>
              </w:rPr>
            </w:pPr>
            <w:r w:rsidRPr="00326F60">
              <w:rPr>
                <w:sz w:val="20"/>
                <w:szCs w:val="20"/>
              </w:rPr>
              <w:t>Чистий прибуток (збиток) на одну просту акцію (грн)</w:t>
            </w:r>
          </w:p>
        </w:tc>
        <w:tc>
          <w:tcPr>
            <w:tcW w:w="14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40371" w:rsidRPr="00326F60" w:rsidRDefault="00840371" w:rsidP="00840371">
            <w:pPr>
              <w:rPr>
                <w:sz w:val="20"/>
                <w:szCs w:val="20"/>
                <w:lang w:val="en-US"/>
              </w:rPr>
            </w:pPr>
            <w:r w:rsidRPr="00326F60">
              <w:rPr>
                <w:sz w:val="20"/>
                <w:szCs w:val="20"/>
                <w:lang w:val="en-US"/>
              </w:rPr>
              <w:t>5,15</w:t>
            </w:r>
          </w:p>
        </w:tc>
        <w:tc>
          <w:tcPr>
            <w:tcW w:w="15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val="en-US" w:eastAsia="en-US"/>
              </w:rPr>
            </w:pPr>
            <w:r w:rsidRPr="00326F60">
              <w:rPr>
                <w:sz w:val="20"/>
                <w:szCs w:val="20"/>
                <w:lang w:val="en-US" w:eastAsia="en-US"/>
              </w:rPr>
              <w:t>35,91</w:t>
            </w:r>
          </w:p>
        </w:tc>
        <w:tc>
          <w:tcPr>
            <w:tcW w:w="183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38" w:type="dxa"/>
            </w:tcMar>
          </w:tcPr>
          <w:p w:rsidR="00840371" w:rsidRPr="00326F60" w:rsidRDefault="00840371" w:rsidP="00840371">
            <w:pPr>
              <w:rPr>
                <w:sz w:val="20"/>
                <w:szCs w:val="20"/>
                <w:lang w:eastAsia="en-US"/>
              </w:rPr>
            </w:pPr>
            <w:r w:rsidRPr="00326F60">
              <w:rPr>
                <w:sz w:val="20"/>
                <w:szCs w:val="20"/>
                <w:lang w:eastAsia="en-US"/>
              </w:rPr>
              <w:t>19,86</w:t>
            </w:r>
          </w:p>
        </w:tc>
      </w:tr>
    </w:tbl>
    <w:p w:rsidR="00057CC3" w:rsidRPr="00326F60" w:rsidRDefault="00057CC3" w:rsidP="00840371">
      <w:pPr>
        <w:jc w:val="center"/>
        <w:rPr>
          <w:sz w:val="20"/>
          <w:szCs w:val="20"/>
        </w:rPr>
      </w:pPr>
    </w:p>
    <w:p w:rsidR="00057CC3" w:rsidRPr="00326F60" w:rsidRDefault="00057CC3" w:rsidP="00057CC3">
      <w:pPr>
        <w:pStyle w:val="a8"/>
        <w:jc w:val="center"/>
        <w:rPr>
          <w:sz w:val="20"/>
          <w:szCs w:val="20"/>
        </w:rPr>
      </w:pPr>
    </w:p>
    <w:p w:rsidR="00442486" w:rsidRPr="00560D27" w:rsidRDefault="00057CC3" w:rsidP="00057CC3">
      <w:pPr>
        <w:pStyle w:val="a8"/>
        <w:jc w:val="both"/>
        <w:rPr>
          <w:sz w:val="20"/>
          <w:szCs w:val="20"/>
        </w:rPr>
      </w:pPr>
      <w:bookmarkStart w:id="0" w:name="n900"/>
      <w:bookmarkStart w:id="1" w:name="n899"/>
      <w:bookmarkEnd w:id="0"/>
      <w:bookmarkEnd w:id="1"/>
      <w:r w:rsidRPr="00560D27">
        <w:rPr>
          <w:sz w:val="20"/>
          <w:szCs w:val="20"/>
        </w:rPr>
        <w:t>Перелік акціонерів</w:t>
      </w:r>
      <w:r w:rsidRPr="00560D27">
        <w:rPr>
          <w:rStyle w:val="1"/>
          <w:sz w:val="20"/>
          <w:szCs w:val="20"/>
        </w:rPr>
        <w:t>,</w:t>
      </w:r>
      <w:r w:rsidRPr="00560D27">
        <w:rPr>
          <w:rStyle w:val="1"/>
          <w:b/>
          <w:bCs/>
          <w:sz w:val="20"/>
          <w:szCs w:val="20"/>
        </w:rPr>
        <w:t xml:space="preserve"> </w:t>
      </w:r>
      <w:r w:rsidRPr="00560D27">
        <w:rPr>
          <w:sz w:val="20"/>
          <w:szCs w:val="20"/>
        </w:rPr>
        <w:t>які мають право на участь у загальних зборах акціонерів, буде складений станом на 2</w:t>
      </w:r>
      <w:r w:rsidR="00A266E3" w:rsidRPr="00560D27">
        <w:rPr>
          <w:sz w:val="20"/>
          <w:szCs w:val="20"/>
        </w:rPr>
        <w:t>3</w:t>
      </w:r>
      <w:r w:rsidRPr="00560D27">
        <w:rPr>
          <w:sz w:val="20"/>
          <w:szCs w:val="20"/>
        </w:rPr>
        <w:t xml:space="preserve"> годину 1</w:t>
      </w:r>
      <w:r w:rsidR="00A266E3" w:rsidRPr="00560D27">
        <w:rPr>
          <w:sz w:val="20"/>
          <w:szCs w:val="20"/>
        </w:rPr>
        <w:t>8</w:t>
      </w:r>
      <w:r w:rsidRPr="00560D27">
        <w:rPr>
          <w:sz w:val="20"/>
          <w:szCs w:val="20"/>
        </w:rPr>
        <w:t>.04.202</w:t>
      </w:r>
      <w:r w:rsidR="00257751" w:rsidRPr="00560D27">
        <w:rPr>
          <w:sz w:val="20"/>
          <w:szCs w:val="20"/>
        </w:rPr>
        <w:t>3</w:t>
      </w:r>
      <w:r w:rsidRPr="00560D27">
        <w:rPr>
          <w:sz w:val="20"/>
          <w:szCs w:val="20"/>
        </w:rPr>
        <w:t xml:space="preserve"> р.</w:t>
      </w:r>
      <w:r w:rsidRPr="00560D27">
        <w:rPr>
          <w:b/>
          <w:sz w:val="20"/>
          <w:szCs w:val="20"/>
        </w:rPr>
        <w:t xml:space="preserve"> </w:t>
      </w:r>
      <w:r w:rsidRPr="00560D27">
        <w:rPr>
          <w:sz w:val="20"/>
          <w:szCs w:val="20"/>
        </w:rPr>
        <w:t>у порядку, встановленому законодавством про депозитарну систему України.</w:t>
      </w:r>
    </w:p>
    <w:p w:rsidR="00E30597" w:rsidRPr="00326F60" w:rsidRDefault="00E30597" w:rsidP="00E30597">
      <w:pPr>
        <w:pStyle w:val="a8"/>
        <w:jc w:val="both"/>
        <w:rPr>
          <w:rStyle w:val="rvts0"/>
          <w:sz w:val="20"/>
          <w:szCs w:val="20"/>
        </w:rPr>
      </w:pPr>
      <w:r w:rsidRPr="00560D27">
        <w:rPr>
          <w:sz w:val="20"/>
          <w:szCs w:val="20"/>
        </w:rPr>
        <w:t xml:space="preserve">Акціонеру кожною простою акцією налаються права на </w:t>
      </w:r>
      <w:bookmarkStart w:id="2" w:name="n276"/>
      <w:bookmarkEnd w:id="2"/>
      <w:r w:rsidRPr="00560D27">
        <w:rPr>
          <w:sz w:val="20"/>
          <w:szCs w:val="20"/>
        </w:rPr>
        <w:t>участь в управлінні товариством;</w:t>
      </w:r>
      <w:bookmarkStart w:id="3" w:name="n277"/>
      <w:bookmarkEnd w:id="3"/>
      <w:r w:rsidRPr="00560D27">
        <w:rPr>
          <w:sz w:val="20"/>
          <w:szCs w:val="20"/>
        </w:rPr>
        <w:t xml:space="preserve"> </w:t>
      </w:r>
      <w:r w:rsidRPr="00326F60">
        <w:rPr>
          <w:sz w:val="20"/>
          <w:szCs w:val="20"/>
        </w:rPr>
        <w:t xml:space="preserve">отримання дивідендів; </w:t>
      </w:r>
      <w:bookmarkStart w:id="4" w:name="n278"/>
      <w:bookmarkEnd w:id="4"/>
      <w:r w:rsidRPr="00326F60">
        <w:rPr>
          <w:sz w:val="20"/>
          <w:szCs w:val="20"/>
        </w:rPr>
        <w:t>отримання у разі ліквідації товариства частини його майна або вартості частини майна товариства</w:t>
      </w:r>
      <w:bookmarkStart w:id="5" w:name="n279"/>
      <w:bookmarkEnd w:id="5"/>
      <w:r w:rsidRPr="00326F60">
        <w:rPr>
          <w:sz w:val="20"/>
          <w:szCs w:val="20"/>
        </w:rPr>
        <w:t>; отримання інформації про господарську діяльність товариства.</w:t>
      </w:r>
      <w:r w:rsidRPr="00326F60">
        <w:rPr>
          <w:rStyle w:val="rvts0"/>
          <w:sz w:val="20"/>
          <w:szCs w:val="20"/>
        </w:rPr>
        <w:t xml:space="preserve"> </w:t>
      </w:r>
    </w:p>
    <w:p w:rsidR="00E30597" w:rsidRPr="00326F60" w:rsidRDefault="00E30597" w:rsidP="006E7FFD">
      <w:pPr>
        <w:pStyle w:val="a8"/>
        <w:jc w:val="both"/>
        <w:rPr>
          <w:sz w:val="20"/>
          <w:szCs w:val="20"/>
        </w:rPr>
      </w:pPr>
      <w:r w:rsidRPr="00326F60">
        <w:rPr>
          <w:rStyle w:val="rvts0"/>
          <w:sz w:val="20"/>
          <w:szCs w:val="20"/>
        </w:rPr>
        <w:t xml:space="preserve">Одна проста голосуюча акція товариства надає акціонеру один голос для вирішення кожного питання на </w:t>
      </w:r>
      <w:r w:rsidRPr="00326F60">
        <w:rPr>
          <w:rStyle w:val="rvts0"/>
          <w:sz w:val="20"/>
          <w:szCs w:val="20"/>
        </w:rPr>
        <w:lastRenderedPageBreak/>
        <w:t>загальних зборах</w:t>
      </w:r>
      <w:r w:rsidR="006E7FFD" w:rsidRPr="00326F60">
        <w:rPr>
          <w:rStyle w:val="rvts0"/>
          <w:sz w:val="20"/>
          <w:szCs w:val="20"/>
          <w:lang w:val="ru-RU"/>
        </w:rPr>
        <w:t>.</w:t>
      </w:r>
    </w:p>
    <w:p w:rsidR="00057CC3" w:rsidRPr="00326F60" w:rsidRDefault="00057CC3" w:rsidP="00057CC3">
      <w:pPr>
        <w:pStyle w:val="a8"/>
        <w:jc w:val="both"/>
        <w:rPr>
          <w:rStyle w:val="rvts0"/>
          <w:sz w:val="20"/>
          <w:szCs w:val="20"/>
        </w:rPr>
      </w:pPr>
      <w:r w:rsidRPr="00326F60">
        <w:rPr>
          <w:sz w:val="20"/>
          <w:szCs w:val="20"/>
        </w:rPr>
        <w:t xml:space="preserve">З </w:t>
      </w:r>
      <w:r w:rsidR="00445521" w:rsidRPr="00326F60">
        <w:rPr>
          <w:sz w:val="20"/>
          <w:szCs w:val="20"/>
        </w:rPr>
        <w:t>04 квітня</w:t>
      </w:r>
      <w:r w:rsidRPr="00326F60">
        <w:rPr>
          <w:sz w:val="20"/>
          <w:szCs w:val="20"/>
        </w:rPr>
        <w:t xml:space="preserve">  до  </w:t>
      </w:r>
      <w:r w:rsidR="00A266E3" w:rsidRPr="00326F60">
        <w:rPr>
          <w:sz w:val="20"/>
          <w:szCs w:val="20"/>
        </w:rPr>
        <w:t>20</w:t>
      </w:r>
      <w:r w:rsidRPr="00326F60">
        <w:rPr>
          <w:sz w:val="20"/>
          <w:szCs w:val="20"/>
        </w:rPr>
        <w:t xml:space="preserve"> квітня 202</w:t>
      </w:r>
      <w:r w:rsidR="00445521" w:rsidRPr="00326F60">
        <w:rPr>
          <w:sz w:val="20"/>
          <w:szCs w:val="20"/>
        </w:rPr>
        <w:t>3</w:t>
      </w:r>
      <w:r w:rsidRPr="00326F60">
        <w:rPr>
          <w:sz w:val="20"/>
          <w:szCs w:val="20"/>
        </w:rPr>
        <w:t xml:space="preserve"> року, (в тому числі в</w:t>
      </w:r>
      <w:r w:rsidRPr="00326F60">
        <w:rPr>
          <w:rStyle w:val="rvts0"/>
          <w:sz w:val="20"/>
          <w:szCs w:val="20"/>
        </w:rPr>
        <w:t xml:space="preserve"> день проведення загальних зборів) </w:t>
      </w:r>
      <w:r w:rsidRPr="00326F60">
        <w:rPr>
          <w:sz w:val="20"/>
          <w:szCs w:val="20"/>
        </w:rPr>
        <w:t xml:space="preserve">акціонери можуть </w:t>
      </w:r>
      <w:r w:rsidRPr="00326F60">
        <w:rPr>
          <w:rStyle w:val="rvts0"/>
          <w:sz w:val="20"/>
          <w:szCs w:val="20"/>
        </w:rPr>
        <w:t xml:space="preserve">ознайомитися з документами, необхідними для прийняття рішень з питань порядку денного річних загальних зборів </w:t>
      </w:r>
      <w:r w:rsidRPr="00326F60">
        <w:rPr>
          <w:sz w:val="20"/>
          <w:szCs w:val="20"/>
        </w:rPr>
        <w:t>акціонерів</w:t>
      </w:r>
      <w:r w:rsidRPr="00326F60">
        <w:rPr>
          <w:rStyle w:val="rvts0"/>
          <w:sz w:val="20"/>
          <w:szCs w:val="20"/>
        </w:rPr>
        <w:t xml:space="preserve"> Товариства </w:t>
      </w:r>
      <w:r w:rsidRPr="00326F60">
        <w:rPr>
          <w:sz w:val="20"/>
          <w:szCs w:val="20"/>
        </w:rPr>
        <w:t xml:space="preserve"> за місцезнаходженням Товариства: м. Харків, вул. Академіка Проскури, буд. 1,  кімната 113 у робочі дні з понеділка по п'ятницю з 14-00 до 16-00 год. Телефон для довідок: (0</w:t>
      </w:r>
      <w:r w:rsidR="00445521" w:rsidRPr="00326F60">
        <w:rPr>
          <w:sz w:val="20"/>
          <w:szCs w:val="20"/>
        </w:rPr>
        <w:t>50</w:t>
      </w:r>
      <w:r w:rsidRPr="00326F60">
        <w:rPr>
          <w:sz w:val="20"/>
          <w:szCs w:val="20"/>
        </w:rPr>
        <w:t xml:space="preserve">) </w:t>
      </w:r>
      <w:r w:rsidR="00A266E3" w:rsidRPr="00326F60">
        <w:rPr>
          <w:sz w:val="20"/>
          <w:szCs w:val="20"/>
        </w:rPr>
        <w:t>323</w:t>
      </w:r>
      <w:r w:rsidRPr="00326F60">
        <w:rPr>
          <w:sz w:val="20"/>
          <w:szCs w:val="20"/>
        </w:rPr>
        <w:t>-</w:t>
      </w:r>
      <w:r w:rsidR="00A266E3" w:rsidRPr="00326F60">
        <w:rPr>
          <w:sz w:val="20"/>
          <w:szCs w:val="20"/>
        </w:rPr>
        <w:t>75</w:t>
      </w:r>
      <w:r w:rsidRPr="00326F60">
        <w:rPr>
          <w:sz w:val="20"/>
          <w:szCs w:val="20"/>
        </w:rPr>
        <w:t>-</w:t>
      </w:r>
      <w:r w:rsidR="00A266E3" w:rsidRPr="00326F60">
        <w:rPr>
          <w:sz w:val="20"/>
          <w:szCs w:val="20"/>
        </w:rPr>
        <w:t>85</w:t>
      </w:r>
      <w:r w:rsidRPr="00326F60">
        <w:rPr>
          <w:sz w:val="20"/>
          <w:szCs w:val="20"/>
        </w:rPr>
        <w:t xml:space="preserve">. </w:t>
      </w:r>
      <w:r w:rsidRPr="00326F60">
        <w:rPr>
          <w:rStyle w:val="rvts0"/>
          <w:sz w:val="20"/>
          <w:szCs w:val="20"/>
        </w:rPr>
        <w:t>Особа, відповідальна за порядок ознайомлення акціонерів з документами -  генеральний директор Товариства.</w:t>
      </w:r>
    </w:p>
    <w:p w:rsidR="00057CC3" w:rsidRPr="00326F60" w:rsidRDefault="00057CC3" w:rsidP="00057CC3">
      <w:pPr>
        <w:pStyle w:val="a8"/>
        <w:jc w:val="both"/>
        <w:rPr>
          <w:rStyle w:val="rvts0"/>
          <w:sz w:val="20"/>
          <w:szCs w:val="20"/>
        </w:rPr>
      </w:pPr>
      <w:r w:rsidRPr="00326F60">
        <w:rPr>
          <w:rStyle w:val="rvts0"/>
          <w:sz w:val="20"/>
          <w:szCs w:val="20"/>
        </w:rPr>
        <w:t xml:space="preserve">Пропозиції до проекту порядку денного загальних зборів  подаються акціонерами </w:t>
      </w:r>
      <w:r w:rsidR="006E7FFD" w:rsidRPr="00326F60">
        <w:rPr>
          <w:rStyle w:val="rvts0"/>
          <w:sz w:val="20"/>
          <w:szCs w:val="20"/>
        </w:rPr>
        <w:t xml:space="preserve">за вищевказаною адресою особі, відповідальній за порядок ознайомлення з документами, </w:t>
      </w:r>
      <w:r w:rsidRPr="00326F60">
        <w:rPr>
          <w:rStyle w:val="rvts0"/>
          <w:sz w:val="20"/>
          <w:szCs w:val="20"/>
        </w:rPr>
        <w:t xml:space="preserve">не пізніше ніж за </w:t>
      </w:r>
      <w:r w:rsidR="008309AA" w:rsidRPr="00326F60">
        <w:rPr>
          <w:rStyle w:val="rvts0"/>
          <w:sz w:val="20"/>
          <w:szCs w:val="20"/>
        </w:rPr>
        <w:t>20</w:t>
      </w:r>
      <w:r w:rsidRPr="00326F60">
        <w:rPr>
          <w:rStyle w:val="rvts0"/>
          <w:sz w:val="20"/>
          <w:szCs w:val="20"/>
        </w:rPr>
        <w:t xml:space="preserve"> днів до дати проведення загальних зборів в письмовій формі із зазначенням прізвища (найменування) акціонера, </w:t>
      </w:r>
      <w:r w:rsidR="00DA77E0" w:rsidRPr="00326F60">
        <w:rPr>
          <w:rStyle w:val="rvts0"/>
          <w:sz w:val="20"/>
          <w:szCs w:val="20"/>
        </w:rPr>
        <w:t>який її вносить, кількості</w:t>
      </w:r>
      <w:r w:rsidRPr="00326F60">
        <w:rPr>
          <w:rStyle w:val="rvts0"/>
          <w:sz w:val="20"/>
          <w:szCs w:val="20"/>
        </w:rPr>
        <w:t xml:space="preserve">  належних йому акцій. Пропозиції щодо включення нових питань до проекту порядку денного повинні містити відповідні проекти рішень з цих питань.</w:t>
      </w:r>
    </w:p>
    <w:p w:rsidR="0089350C" w:rsidRPr="00326F60" w:rsidRDefault="00057CC3" w:rsidP="0089350C">
      <w:pPr>
        <w:pStyle w:val="a8"/>
        <w:jc w:val="both"/>
        <w:rPr>
          <w:sz w:val="20"/>
          <w:szCs w:val="20"/>
        </w:rPr>
      </w:pPr>
      <w:r w:rsidRPr="00326F60">
        <w:rPr>
          <w:sz w:val="20"/>
          <w:szCs w:val="20"/>
        </w:rPr>
        <w:t>Особам, які прибудуть для участі у загальних зборах, при собі нео</w:t>
      </w:r>
      <w:r w:rsidR="00094B35" w:rsidRPr="00326F60">
        <w:rPr>
          <w:sz w:val="20"/>
          <w:szCs w:val="20"/>
        </w:rPr>
        <w:t xml:space="preserve">бхідно мати  </w:t>
      </w:r>
      <w:r w:rsidRPr="00326F60">
        <w:rPr>
          <w:sz w:val="20"/>
          <w:szCs w:val="20"/>
        </w:rPr>
        <w:t>паспорт</w:t>
      </w:r>
      <w:r w:rsidR="00982EAA" w:rsidRPr="00326F60">
        <w:rPr>
          <w:sz w:val="20"/>
          <w:szCs w:val="20"/>
        </w:rPr>
        <w:t xml:space="preserve"> чи інший документ</w:t>
      </w:r>
      <w:r w:rsidRPr="00326F60">
        <w:rPr>
          <w:sz w:val="20"/>
          <w:szCs w:val="20"/>
        </w:rPr>
        <w:t xml:space="preserve">, </w:t>
      </w:r>
      <w:r w:rsidR="00982EAA" w:rsidRPr="00326F60">
        <w:rPr>
          <w:sz w:val="20"/>
          <w:szCs w:val="20"/>
        </w:rPr>
        <w:t>що посвідчу</w:t>
      </w:r>
      <w:r w:rsidR="00094B35" w:rsidRPr="00326F60">
        <w:rPr>
          <w:sz w:val="20"/>
          <w:szCs w:val="20"/>
        </w:rPr>
        <w:t>ють</w:t>
      </w:r>
      <w:r w:rsidR="00982EAA" w:rsidRPr="00326F60">
        <w:rPr>
          <w:sz w:val="20"/>
          <w:szCs w:val="20"/>
        </w:rPr>
        <w:t xml:space="preserve"> особу,  </w:t>
      </w:r>
      <w:r w:rsidRPr="00326F60">
        <w:rPr>
          <w:sz w:val="20"/>
          <w:szCs w:val="20"/>
        </w:rPr>
        <w:t xml:space="preserve">а для уповноважених осіб акціонерів </w:t>
      </w:r>
      <w:r w:rsidR="00DA77E0" w:rsidRPr="00326F60">
        <w:rPr>
          <w:sz w:val="20"/>
          <w:szCs w:val="20"/>
        </w:rPr>
        <w:t xml:space="preserve">(паспорт чи інший документ), що посвідчують особу та </w:t>
      </w:r>
      <w:r w:rsidR="00982EAA" w:rsidRPr="00326F60">
        <w:rPr>
          <w:sz w:val="20"/>
          <w:szCs w:val="20"/>
        </w:rPr>
        <w:t>довіреність,</w:t>
      </w:r>
      <w:r w:rsidRPr="00326F60">
        <w:rPr>
          <w:sz w:val="20"/>
          <w:szCs w:val="20"/>
        </w:rPr>
        <w:t xml:space="preserve"> що підтверджує їх повноваження</w:t>
      </w:r>
      <w:r w:rsidR="00DA77E0" w:rsidRPr="00326F60">
        <w:rPr>
          <w:sz w:val="20"/>
          <w:szCs w:val="20"/>
        </w:rPr>
        <w:t>,</w:t>
      </w:r>
      <w:r w:rsidRPr="00326F60">
        <w:rPr>
          <w:sz w:val="20"/>
          <w:szCs w:val="20"/>
        </w:rPr>
        <w:t xml:space="preserve"> </w:t>
      </w:r>
      <w:r w:rsidR="0089350C" w:rsidRPr="00326F60">
        <w:rPr>
          <w:sz w:val="20"/>
          <w:szCs w:val="20"/>
        </w:rPr>
        <w:t>посвідчену нотаріусом чи іншою посадовою особою, яка вчиняє нотаріальні дії відповідно чинного законодавства України.</w:t>
      </w:r>
      <w:bookmarkStart w:id="6" w:name="n553"/>
      <w:bookmarkEnd w:id="6"/>
      <w:r w:rsidR="0089350C" w:rsidRPr="00326F60">
        <w:rPr>
          <w:sz w:val="20"/>
          <w:szCs w:val="20"/>
        </w:rPr>
        <w:t xml:space="preserve"> Довіреність на право участі та голосування на загальних зборах від імені юридичної особи видається її органом або іншою особою, уповноваженою на це установчими документами такої юридичної особи.</w:t>
      </w:r>
    </w:p>
    <w:p w:rsidR="0089350C" w:rsidRPr="00326F60" w:rsidRDefault="0089350C" w:rsidP="00057CC3">
      <w:pPr>
        <w:pStyle w:val="a8"/>
        <w:jc w:val="both"/>
        <w:rPr>
          <w:sz w:val="20"/>
          <w:szCs w:val="20"/>
        </w:rPr>
      </w:pPr>
    </w:p>
    <w:p w:rsidR="00057CC3" w:rsidRPr="00326F60" w:rsidRDefault="00057CC3" w:rsidP="00057CC3">
      <w:pPr>
        <w:pStyle w:val="a8"/>
        <w:jc w:val="both"/>
        <w:rPr>
          <w:sz w:val="20"/>
          <w:szCs w:val="20"/>
        </w:rPr>
      </w:pPr>
      <w:r w:rsidRPr="00326F60">
        <w:rPr>
          <w:sz w:val="20"/>
          <w:szCs w:val="20"/>
        </w:rPr>
        <w:t>Адреса власного веб-сайту, на якому розміщено інформацію з проектами рішень щодо кожного з питань, включених до проекту порядку денного: www.niilt.kharkov.com.</w:t>
      </w:r>
    </w:p>
    <w:p w:rsidR="00057CC3" w:rsidRPr="00326F60" w:rsidRDefault="00057CC3" w:rsidP="00057CC3">
      <w:pPr>
        <w:pStyle w:val="a8"/>
        <w:rPr>
          <w:b/>
          <w:sz w:val="20"/>
          <w:szCs w:val="20"/>
        </w:rPr>
      </w:pPr>
    </w:p>
    <w:p w:rsidR="00057CC3" w:rsidRPr="00326F60" w:rsidRDefault="00057CC3" w:rsidP="00057CC3">
      <w:pPr>
        <w:jc w:val="both"/>
        <w:outlineLvl w:val="0"/>
        <w:rPr>
          <w:sz w:val="20"/>
          <w:szCs w:val="20"/>
        </w:rPr>
      </w:pPr>
      <w:r w:rsidRPr="00326F60">
        <w:rPr>
          <w:rFonts w:eastAsia="Calibri"/>
          <w:i/>
          <w:sz w:val="20"/>
          <w:szCs w:val="20"/>
          <w:lang w:eastAsia="en-US"/>
        </w:rPr>
        <w:t xml:space="preserve">Проекти рішень винесених на річні загальні збори акціонерів  </w:t>
      </w:r>
      <w:r w:rsidRPr="00326F60">
        <w:rPr>
          <w:i/>
          <w:sz w:val="20"/>
          <w:szCs w:val="20"/>
        </w:rPr>
        <w:t>ПрАТ  «НДІ ЛАЗЕРНИХ ТЕХНОЛОГІЙ»</w:t>
      </w:r>
    </w:p>
    <w:p w:rsidR="00057CC3" w:rsidRPr="00326F60" w:rsidRDefault="00953249" w:rsidP="00057CC3">
      <w:pPr>
        <w:pStyle w:val="a8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1 </w:t>
      </w:r>
      <w:r w:rsidR="00057CC3" w:rsidRPr="00326F60">
        <w:rPr>
          <w:b/>
          <w:sz w:val="20"/>
          <w:szCs w:val="20"/>
          <w:u w:val="single"/>
        </w:rPr>
        <w:t>Питання порядку денного:</w:t>
      </w:r>
      <w:r w:rsidR="00057CC3" w:rsidRPr="00326F60">
        <w:rPr>
          <w:sz w:val="20"/>
          <w:szCs w:val="20"/>
        </w:rPr>
        <w:t xml:space="preserve"> </w:t>
      </w:r>
      <w:r w:rsidR="00057CC3" w:rsidRPr="00326F60">
        <w:rPr>
          <w:bCs/>
          <w:sz w:val="20"/>
          <w:szCs w:val="20"/>
        </w:rPr>
        <w:t>Обрання персонального складу лічильної комісії</w:t>
      </w:r>
      <w:r w:rsidR="00057CC3" w:rsidRPr="00326F60">
        <w:rPr>
          <w:sz w:val="20"/>
          <w:szCs w:val="20"/>
        </w:rPr>
        <w:t xml:space="preserve"> та прийняття рішення про припинення її повноважень. </w:t>
      </w:r>
    </w:p>
    <w:p w:rsidR="00057CC3" w:rsidRPr="00326F60" w:rsidRDefault="00057CC3" w:rsidP="00057CC3">
      <w:pPr>
        <w:ind w:firstLine="720"/>
        <w:jc w:val="both"/>
        <w:rPr>
          <w:b/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</w:p>
    <w:p w:rsidR="00057CC3" w:rsidRPr="00326F60" w:rsidRDefault="00057CC3" w:rsidP="00057CC3">
      <w:pPr>
        <w:pStyle w:val="Normal1"/>
        <w:jc w:val="both"/>
        <w:rPr>
          <w:i/>
        </w:rPr>
      </w:pPr>
      <w:r w:rsidRPr="00326F60">
        <w:rPr>
          <w:i/>
        </w:rPr>
        <w:t xml:space="preserve">1) Обрати до складу лічильної комісії: </w:t>
      </w:r>
      <w:r w:rsidR="004003C9" w:rsidRPr="00326F60">
        <w:rPr>
          <w:i/>
        </w:rPr>
        <w:t xml:space="preserve">Курпіль Тетяну Петрівну,  </w:t>
      </w:r>
      <w:proofErr w:type="spellStart"/>
      <w:r w:rsidR="004003C9" w:rsidRPr="00326F60">
        <w:rPr>
          <w:i/>
        </w:rPr>
        <w:t>Глуховцову</w:t>
      </w:r>
      <w:proofErr w:type="spellEnd"/>
      <w:r w:rsidR="004003C9" w:rsidRPr="00326F60">
        <w:rPr>
          <w:i/>
        </w:rPr>
        <w:t xml:space="preserve"> Олену Василівну, </w:t>
      </w:r>
      <w:proofErr w:type="spellStart"/>
      <w:r w:rsidR="004003C9" w:rsidRPr="00326F60">
        <w:rPr>
          <w:i/>
        </w:rPr>
        <w:t>Шмадченко</w:t>
      </w:r>
      <w:proofErr w:type="spellEnd"/>
      <w:r w:rsidR="004003C9" w:rsidRPr="00326F60">
        <w:rPr>
          <w:i/>
        </w:rPr>
        <w:t xml:space="preserve"> Олександра Володимировича</w:t>
      </w:r>
      <w:r w:rsidRPr="00326F60">
        <w:rPr>
          <w:i/>
        </w:rPr>
        <w:t xml:space="preserve">. </w:t>
      </w:r>
    </w:p>
    <w:p w:rsidR="00057CC3" w:rsidRPr="00326F60" w:rsidRDefault="00057CC3" w:rsidP="00057CC3">
      <w:pPr>
        <w:pStyle w:val="Normal1"/>
        <w:jc w:val="both"/>
        <w:rPr>
          <w:i/>
        </w:rPr>
      </w:pPr>
      <w:r w:rsidRPr="00326F60">
        <w:rPr>
          <w:i/>
        </w:rPr>
        <w:t xml:space="preserve">2) Затвердити наступний склад лічильної комісії: </w:t>
      </w:r>
      <w:r w:rsidR="004003C9" w:rsidRPr="00326F60">
        <w:rPr>
          <w:i/>
        </w:rPr>
        <w:t xml:space="preserve">Курпіль </w:t>
      </w:r>
      <w:proofErr w:type="spellStart"/>
      <w:r w:rsidR="004003C9" w:rsidRPr="00326F60">
        <w:rPr>
          <w:i/>
        </w:rPr>
        <w:t>Т.П</w:t>
      </w:r>
      <w:proofErr w:type="spellEnd"/>
      <w:r w:rsidR="004003C9" w:rsidRPr="00326F60">
        <w:rPr>
          <w:i/>
        </w:rPr>
        <w:t>.</w:t>
      </w:r>
      <w:r w:rsidRPr="00326F60">
        <w:rPr>
          <w:i/>
        </w:rPr>
        <w:t xml:space="preserve">.- голова лічильної комісії, </w:t>
      </w:r>
      <w:r w:rsidRPr="00326F60">
        <w:rPr>
          <w:i/>
        </w:rPr>
        <w:tab/>
      </w:r>
      <w:r w:rsidR="004003C9" w:rsidRPr="00326F60">
        <w:rPr>
          <w:i/>
        </w:rPr>
        <w:t xml:space="preserve"> </w:t>
      </w:r>
    </w:p>
    <w:p w:rsidR="00057CC3" w:rsidRPr="00326F60" w:rsidRDefault="004003C9" w:rsidP="00057CC3">
      <w:pPr>
        <w:pStyle w:val="Normal1"/>
        <w:jc w:val="both"/>
        <w:rPr>
          <w:i/>
        </w:rPr>
      </w:pPr>
      <w:proofErr w:type="spellStart"/>
      <w:r w:rsidRPr="00326F60">
        <w:rPr>
          <w:i/>
        </w:rPr>
        <w:t>Глуховцова</w:t>
      </w:r>
      <w:proofErr w:type="spellEnd"/>
      <w:r w:rsidRPr="00326F60">
        <w:rPr>
          <w:i/>
        </w:rPr>
        <w:t xml:space="preserve"> </w:t>
      </w:r>
      <w:proofErr w:type="spellStart"/>
      <w:r w:rsidRPr="00326F60">
        <w:rPr>
          <w:i/>
        </w:rPr>
        <w:t>О.В</w:t>
      </w:r>
      <w:proofErr w:type="spellEnd"/>
      <w:r w:rsidRPr="00326F60">
        <w:rPr>
          <w:i/>
        </w:rPr>
        <w:t>.</w:t>
      </w:r>
      <w:r w:rsidR="00057CC3" w:rsidRPr="00326F60">
        <w:rPr>
          <w:i/>
        </w:rPr>
        <w:t xml:space="preserve">, </w:t>
      </w:r>
      <w:proofErr w:type="spellStart"/>
      <w:r w:rsidRPr="00326F60">
        <w:rPr>
          <w:i/>
        </w:rPr>
        <w:t>Шмадченко</w:t>
      </w:r>
      <w:proofErr w:type="spellEnd"/>
      <w:r w:rsidRPr="00326F60">
        <w:rPr>
          <w:i/>
        </w:rPr>
        <w:t xml:space="preserve"> </w:t>
      </w:r>
      <w:proofErr w:type="spellStart"/>
      <w:r w:rsidRPr="00326F60">
        <w:rPr>
          <w:i/>
        </w:rPr>
        <w:t>О.В</w:t>
      </w:r>
      <w:proofErr w:type="spellEnd"/>
      <w:r w:rsidRPr="00326F60">
        <w:rPr>
          <w:i/>
        </w:rPr>
        <w:t>.</w:t>
      </w:r>
      <w:r w:rsidR="00057CC3" w:rsidRPr="00326F60">
        <w:rPr>
          <w:i/>
        </w:rPr>
        <w:t xml:space="preserve"> - члени лічильної комісії.</w:t>
      </w:r>
    </w:p>
    <w:p w:rsidR="00057CC3" w:rsidRPr="00326F60" w:rsidRDefault="00057CC3" w:rsidP="00057CC3">
      <w:pPr>
        <w:pStyle w:val="30"/>
        <w:rPr>
          <w:i w:val="0"/>
        </w:rPr>
      </w:pPr>
      <w:r w:rsidRPr="00326F60">
        <w:rPr>
          <w:rFonts w:eastAsia="Calibri"/>
          <w:lang w:eastAsia="en-US"/>
        </w:rPr>
        <w:t xml:space="preserve">3) Після </w:t>
      </w:r>
      <w:r w:rsidRPr="00326F60">
        <w:t>складання протоколу про підсумки голосування</w:t>
      </w:r>
      <w:r w:rsidRPr="00326F60">
        <w:rPr>
          <w:rFonts w:eastAsia="Calibri"/>
          <w:lang w:eastAsia="en-US"/>
        </w:rPr>
        <w:t xml:space="preserve"> на загальних зборів акціонерів  </w:t>
      </w:r>
      <w:r w:rsidRPr="00326F60">
        <w:t>ПрАТ  «НДІ ЛАЗЕРНИХ ТЕХНОЛОГІЙ», повн</w:t>
      </w:r>
      <w:r w:rsidRPr="00326F60">
        <w:rPr>
          <w:rFonts w:eastAsia="Calibri"/>
          <w:lang w:eastAsia="en-US"/>
        </w:rPr>
        <w:t xml:space="preserve">оваження лічильної комісії </w:t>
      </w:r>
      <w:r w:rsidRPr="00326F60">
        <w:t>припиняються.</w:t>
      </w:r>
    </w:p>
    <w:p w:rsidR="00057CC3" w:rsidRPr="00326F60" w:rsidRDefault="00953249" w:rsidP="00057CC3">
      <w:pPr>
        <w:pStyle w:val="a8"/>
        <w:jc w:val="both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2 </w:t>
      </w:r>
      <w:r w:rsidR="00057CC3" w:rsidRPr="00326F60">
        <w:rPr>
          <w:b/>
          <w:sz w:val="20"/>
          <w:szCs w:val="20"/>
          <w:u w:val="single"/>
        </w:rPr>
        <w:t>Питання порядку денного</w:t>
      </w:r>
      <w:r w:rsidR="00057CC3" w:rsidRPr="00326F60">
        <w:rPr>
          <w:bCs/>
          <w:sz w:val="20"/>
          <w:szCs w:val="20"/>
        </w:rPr>
        <w:t xml:space="preserve">: Обрання Голови та секретаря  зборів. </w:t>
      </w:r>
    </w:p>
    <w:p w:rsidR="00057CC3" w:rsidRPr="00326F60" w:rsidRDefault="00057CC3" w:rsidP="00057CC3">
      <w:pPr>
        <w:ind w:firstLine="720"/>
        <w:jc w:val="both"/>
        <w:rPr>
          <w:b/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</w:p>
    <w:p w:rsidR="00057CC3" w:rsidRPr="00326F60" w:rsidRDefault="00057CC3" w:rsidP="00057CC3">
      <w:pPr>
        <w:spacing w:line="240" w:lineRule="auto"/>
        <w:ind w:left="360" w:firstLine="0"/>
        <w:jc w:val="both"/>
        <w:rPr>
          <w:i/>
          <w:sz w:val="20"/>
          <w:szCs w:val="20"/>
        </w:rPr>
      </w:pPr>
      <w:r w:rsidRPr="00326F60">
        <w:rPr>
          <w:i/>
          <w:sz w:val="20"/>
          <w:szCs w:val="20"/>
        </w:rPr>
        <w:t>1) Обрати Головою зборів - Балашову Евеліну Миколаївну, секретарем зборів – Неофітного Михайла Васильовича.</w:t>
      </w:r>
    </w:p>
    <w:p w:rsidR="00057CC3" w:rsidRPr="00326F60" w:rsidRDefault="00953249" w:rsidP="00057CC3">
      <w:pPr>
        <w:pStyle w:val="a8"/>
        <w:jc w:val="both"/>
        <w:rPr>
          <w:b/>
          <w:sz w:val="20"/>
          <w:szCs w:val="20"/>
        </w:rPr>
      </w:pPr>
      <w:r w:rsidRPr="00953249">
        <w:rPr>
          <w:b/>
          <w:sz w:val="20"/>
          <w:szCs w:val="20"/>
          <w:u w:val="single"/>
        </w:rPr>
        <w:t>3</w:t>
      </w:r>
      <w:r w:rsidR="00057CC3" w:rsidRPr="00953249">
        <w:rPr>
          <w:b/>
          <w:sz w:val="20"/>
          <w:szCs w:val="20"/>
          <w:u w:val="single"/>
        </w:rPr>
        <w:t xml:space="preserve"> Питання</w:t>
      </w:r>
      <w:r w:rsidR="00057CC3" w:rsidRPr="00326F60">
        <w:rPr>
          <w:b/>
          <w:sz w:val="20"/>
          <w:szCs w:val="20"/>
          <w:u w:val="single"/>
        </w:rPr>
        <w:t xml:space="preserve"> порядку денного</w:t>
      </w:r>
      <w:r w:rsidR="00057CC3" w:rsidRPr="00326F60">
        <w:rPr>
          <w:bCs/>
          <w:sz w:val="20"/>
          <w:szCs w:val="20"/>
        </w:rPr>
        <w:t>:</w:t>
      </w:r>
      <w:r w:rsidR="00057CC3" w:rsidRPr="00326F60">
        <w:rPr>
          <w:bCs/>
          <w:sz w:val="20"/>
          <w:szCs w:val="20"/>
          <w:lang w:val="ru-RU"/>
        </w:rPr>
        <w:t xml:space="preserve"> </w:t>
      </w:r>
      <w:r w:rsidR="00057CC3" w:rsidRPr="00326F60">
        <w:rPr>
          <w:sz w:val="20"/>
          <w:szCs w:val="20"/>
        </w:rPr>
        <w:t>З</w:t>
      </w:r>
      <w:r w:rsidR="00057CC3" w:rsidRPr="00326F60">
        <w:rPr>
          <w:bCs/>
          <w:sz w:val="20"/>
          <w:szCs w:val="20"/>
        </w:rPr>
        <w:t>атвердження регламенту (порядку) проведення зборів</w:t>
      </w:r>
      <w:r w:rsidR="00057CC3" w:rsidRPr="00326F60">
        <w:rPr>
          <w:sz w:val="20"/>
          <w:szCs w:val="20"/>
        </w:rPr>
        <w:t>.</w:t>
      </w:r>
    </w:p>
    <w:p w:rsidR="00057CC3" w:rsidRPr="00326F60" w:rsidRDefault="00057CC3" w:rsidP="00057CC3">
      <w:pPr>
        <w:ind w:right="57" w:firstLine="708"/>
        <w:jc w:val="both"/>
        <w:outlineLvl w:val="0"/>
        <w:rPr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  <w:r w:rsidRPr="00326F60">
        <w:rPr>
          <w:sz w:val="20"/>
          <w:szCs w:val="20"/>
        </w:rPr>
        <w:t xml:space="preserve"> </w:t>
      </w:r>
    </w:p>
    <w:p w:rsidR="00057CC3" w:rsidRPr="00326F60" w:rsidRDefault="00057CC3" w:rsidP="00057CC3">
      <w:pPr>
        <w:ind w:right="57"/>
        <w:jc w:val="both"/>
        <w:rPr>
          <w:i/>
          <w:sz w:val="20"/>
          <w:szCs w:val="20"/>
        </w:rPr>
      </w:pPr>
      <w:r w:rsidRPr="00326F60">
        <w:rPr>
          <w:i/>
          <w:sz w:val="20"/>
          <w:szCs w:val="20"/>
        </w:rPr>
        <w:t xml:space="preserve">Затвердити наступний порядок проведення зборів: </w:t>
      </w:r>
    </w:p>
    <w:p w:rsidR="00057CC3" w:rsidRPr="00326F60" w:rsidRDefault="00057CC3" w:rsidP="00057CC3">
      <w:pPr>
        <w:pStyle w:val="a8"/>
        <w:jc w:val="both"/>
        <w:rPr>
          <w:sz w:val="20"/>
          <w:szCs w:val="20"/>
        </w:rPr>
      </w:pPr>
      <w:r w:rsidRPr="00326F60">
        <w:rPr>
          <w:sz w:val="20"/>
          <w:szCs w:val="20"/>
        </w:rPr>
        <w:t xml:space="preserve">1) Голосування здійснюється за принципом – «одна голосуюча акція – один голос». Одна голосуюча акція надає акціонеру один голос для вирішення кожного з питань, винесених на голосування на загальних зборах товариства. </w:t>
      </w:r>
    </w:p>
    <w:p w:rsidR="00057CC3" w:rsidRPr="00326F60" w:rsidRDefault="00057CC3" w:rsidP="00057CC3">
      <w:pPr>
        <w:pStyle w:val="a8"/>
        <w:jc w:val="both"/>
        <w:rPr>
          <w:sz w:val="20"/>
          <w:szCs w:val="20"/>
        </w:rPr>
      </w:pPr>
      <w:r w:rsidRPr="00326F60">
        <w:rPr>
          <w:sz w:val="20"/>
          <w:szCs w:val="20"/>
        </w:rPr>
        <w:t>2) Голосування проводити з використання бюлетенів для голосування.</w:t>
      </w:r>
    </w:p>
    <w:p w:rsidR="00057CC3" w:rsidRPr="00326F60" w:rsidRDefault="00057CC3" w:rsidP="00057CC3">
      <w:pPr>
        <w:pStyle w:val="a8"/>
        <w:jc w:val="both"/>
        <w:rPr>
          <w:sz w:val="20"/>
          <w:szCs w:val="20"/>
        </w:rPr>
      </w:pPr>
      <w:r w:rsidRPr="00326F60">
        <w:rPr>
          <w:sz w:val="20"/>
          <w:szCs w:val="20"/>
        </w:rPr>
        <w:t>3) Підрахунок голосів здійснює лічильна комісія. За підсумками кожного голосування  лічильною комісією складається  протокол, що підписується всіма членами лічильної комісії, які брали участь у підрахунку голосів;</w:t>
      </w:r>
    </w:p>
    <w:p w:rsidR="00057CC3" w:rsidRPr="00326F60" w:rsidRDefault="00057CC3" w:rsidP="00057CC3">
      <w:pPr>
        <w:pStyle w:val="a8"/>
        <w:jc w:val="both"/>
        <w:rPr>
          <w:sz w:val="20"/>
          <w:szCs w:val="20"/>
          <w:lang w:eastAsia="ru-RU"/>
        </w:rPr>
      </w:pPr>
      <w:r w:rsidRPr="00326F60">
        <w:rPr>
          <w:sz w:val="20"/>
          <w:szCs w:val="20"/>
          <w:lang w:eastAsia="ru-RU"/>
        </w:rPr>
        <w:t>4) рішення Загальних зборів вважається прийнятим з моменту складення протоколу про підсумки голосування; підсумки голосування оголошуються  на Загальних зборах.</w:t>
      </w:r>
    </w:p>
    <w:p w:rsidR="00057CC3" w:rsidRPr="00326F60" w:rsidRDefault="00057CC3" w:rsidP="00057CC3">
      <w:pPr>
        <w:pStyle w:val="a8"/>
        <w:jc w:val="both"/>
        <w:rPr>
          <w:sz w:val="20"/>
          <w:szCs w:val="20"/>
        </w:rPr>
      </w:pPr>
      <w:r w:rsidRPr="00326F60">
        <w:rPr>
          <w:sz w:val="20"/>
          <w:szCs w:val="20"/>
        </w:rPr>
        <w:t>5) Встановити регламент роботи зборів: на доповіді надавати до 10 хвилин, відповіді на запитання до доповідача – до 3 хвилин, питання до доповідачів подавати в усній  формі.</w:t>
      </w:r>
    </w:p>
    <w:p w:rsidR="00057CC3" w:rsidRPr="00326F60" w:rsidRDefault="00953249" w:rsidP="00057CC3">
      <w:pPr>
        <w:pStyle w:val="a8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4 </w:t>
      </w:r>
      <w:r w:rsidR="00057CC3" w:rsidRPr="00326F60">
        <w:rPr>
          <w:b/>
          <w:sz w:val="20"/>
          <w:szCs w:val="20"/>
          <w:u w:val="single"/>
        </w:rPr>
        <w:t>Питання порядку денного:</w:t>
      </w:r>
      <w:r w:rsidR="00057CC3" w:rsidRPr="00326F60">
        <w:rPr>
          <w:sz w:val="20"/>
          <w:szCs w:val="20"/>
        </w:rPr>
        <w:t xml:space="preserve"> </w:t>
      </w:r>
      <w:r w:rsidR="00057CC3" w:rsidRPr="00326F60">
        <w:rPr>
          <w:bCs/>
          <w:sz w:val="20"/>
          <w:szCs w:val="20"/>
        </w:rPr>
        <w:t>Розгляд звіту виконавчого органу Товариства про підсумки фінансово-господарської діяльності Товариства за 202</w:t>
      </w:r>
      <w:r w:rsidR="008E1261" w:rsidRPr="00326F60">
        <w:rPr>
          <w:bCs/>
          <w:sz w:val="20"/>
          <w:szCs w:val="20"/>
        </w:rPr>
        <w:t>1</w:t>
      </w:r>
      <w:r w:rsidR="00057CC3" w:rsidRPr="00326F60">
        <w:rPr>
          <w:bCs/>
          <w:sz w:val="20"/>
          <w:szCs w:val="20"/>
        </w:rPr>
        <w:t xml:space="preserve"> </w:t>
      </w:r>
      <w:r w:rsidR="00DC13B5" w:rsidRPr="00326F60">
        <w:rPr>
          <w:bCs/>
          <w:sz w:val="20"/>
          <w:szCs w:val="20"/>
        </w:rPr>
        <w:t>та 2022 роки</w:t>
      </w:r>
      <w:r w:rsidR="00057CC3" w:rsidRPr="00326F60">
        <w:rPr>
          <w:bCs/>
          <w:sz w:val="20"/>
          <w:szCs w:val="20"/>
        </w:rPr>
        <w:t>.</w:t>
      </w:r>
    </w:p>
    <w:p w:rsidR="00057CC3" w:rsidRPr="00326F60" w:rsidRDefault="00057CC3" w:rsidP="00057CC3">
      <w:pPr>
        <w:ind w:right="57" w:firstLine="567"/>
        <w:jc w:val="both"/>
        <w:outlineLvl w:val="0"/>
        <w:rPr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  <w:r w:rsidRPr="00326F60">
        <w:rPr>
          <w:sz w:val="20"/>
          <w:szCs w:val="20"/>
        </w:rPr>
        <w:t xml:space="preserve"> </w:t>
      </w:r>
    </w:p>
    <w:p w:rsidR="00057CC3" w:rsidRPr="00326F60" w:rsidRDefault="00057CC3" w:rsidP="00057CC3">
      <w:pPr>
        <w:pStyle w:val="a8"/>
        <w:rPr>
          <w:sz w:val="20"/>
          <w:szCs w:val="20"/>
        </w:rPr>
      </w:pPr>
      <w:r w:rsidRPr="00326F60">
        <w:rPr>
          <w:sz w:val="20"/>
          <w:szCs w:val="20"/>
        </w:rPr>
        <w:t xml:space="preserve">Звіт </w:t>
      </w:r>
      <w:r w:rsidRPr="00326F60">
        <w:rPr>
          <w:bCs/>
          <w:sz w:val="20"/>
          <w:szCs w:val="20"/>
        </w:rPr>
        <w:t xml:space="preserve">виконавчого органу Товариства – генерального директора про підсумки фінансово-господарської діяльності </w:t>
      </w:r>
      <w:r w:rsidRPr="00326F60">
        <w:rPr>
          <w:sz w:val="20"/>
          <w:szCs w:val="20"/>
        </w:rPr>
        <w:t>за 202</w:t>
      </w:r>
      <w:r w:rsidR="008E1261" w:rsidRPr="00326F60">
        <w:rPr>
          <w:sz w:val="20"/>
          <w:szCs w:val="20"/>
        </w:rPr>
        <w:t>1</w:t>
      </w:r>
      <w:r w:rsidRPr="00326F60">
        <w:rPr>
          <w:sz w:val="20"/>
          <w:szCs w:val="20"/>
        </w:rPr>
        <w:t xml:space="preserve"> </w:t>
      </w:r>
      <w:r w:rsidR="00DC13B5" w:rsidRPr="00326F60">
        <w:rPr>
          <w:sz w:val="20"/>
          <w:szCs w:val="20"/>
        </w:rPr>
        <w:t xml:space="preserve">та 2022 роки </w:t>
      </w:r>
      <w:r w:rsidRPr="00326F60">
        <w:rPr>
          <w:sz w:val="20"/>
          <w:szCs w:val="20"/>
        </w:rPr>
        <w:t>прийняти до відома.</w:t>
      </w:r>
    </w:p>
    <w:p w:rsidR="00057CC3" w:rsidRPr="00326F60" w:rsidRDefault="00953249" w:rsidP="00057CC3">
      <w:pPr>
        <w:pStyle w:val="a8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5 </w:t>
      </w:r>
      <w:r w:rsidR="00057CC3" w:rsidRPr="00326F60">
        <w:rPr>
          <w:b/>
          <w:sz w:val="20"/>
          <w:szCs w:val="20"/>
          <w:u w:val="single"/>
        </w:rPr>
        <w:t>Питання порядку денного:</w:t>
      </w:r>
      <w:r w:rsidR="00057CC3" w:rsidRPr="00326F60">
        <w:rPr>
          <w:sz w:val="20"/>
          <w:szCs w:val="20"/>
        </w:rPr>
        <w:t xml:space="preserve">    Затвердження звіту керівництва</w:t>
      </w:r>
      <w:r w:rsidR="00057CC3" w:rsidRPr="00326F60">
        <w:rPr>
          <w:bCs/>
          <w:sz w:val="20"/>
          <w:szCs w:val="20"/>
        </w:rPr>
        <w:t xml:space="preserve"> та </w:t>
      </w:r>
      <w:r w:rsidR="00057CC3" w:rsidRPr="00326F60">
        <w:rPr>
          <w:sz w:val="20"/>
          <w:szCs w:val="20"/>
        </w:rPr>
        <w:t>річної  звітності Товариства за 202</w:t>
      </w:r>
      <w:r w:rsidR="008E1261" w:rsidRPr="00326F60">
        <w:rPr>
          <w:sz w:val="20"/>
          <w:szCs w:val="20"/>
        </w:rPr>
        <w:t>1</w:t>
      </w:r>
      <w:r w:rsidR="00057CC3" w:rsidRPr="00326F60">
        <w:rPr>
          <w:sz w:val="20"/>
          <w:szCs w:val="20"/>
        </w:rPr>
        <w:t xml:space="preserve"> рік.</w:t>
      </w:r>
    </w:p>
    <w:p w:rsidR="00057CC3" w:rsidRPr="00326F60" w:rsidRDefault="00057CC3" w:rsidP="00057CC3">
      <w:pPr>
        <w:pStyle w:val="a8"/>
        <w:rPr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  <w:r w:rsidRPr="00326F60">
        <w:rPr>
          <w:sz w:val="20"/>
          <w:szCs w:val="20"/>
        </w:rPr>
        <w:t xml:space="preserve"> </w:t>
      </w:r>
    </w:p>
    <w:p w:rsidR="00057CC3" w:rsidRPr="00326F60" w:rsidRDefault="00057CC3" w:rsidP="00057CC3">
      <w:pPr>
        <w:pStyle w:val="a8"/>
        <w:rPr>
          <w:sz w:val="20"/>
          <w:szCs w:val="20"/>
        </w:rPr>
      </w:pPr>
      <w:r w:rsidRPr="00326F60">
        <w:rPr>
          <w:sz w:val="20"/>
          <w:szCs w:val="20"/>
        </w:rPr>
        <w:t>Затвердити звіт керівництва  та річну  звітність Товариства за 20</w:t>
      </w:r>
      <w:r w:rsidR="008E1261" w:rsidRPr="00326F60">
        <w:rPr>
          <w:sz w:val="20"/>
          <w:szCs w:val="20"/>
        </w:rPr>
        <w:t>21</w:t>
      </w:r>
      <w:r w:rsidRPr="00326F60">
        <w:rPr>
          <w:sz w:val="20"/>
          <w:szCs w:val="20"/>
        </w:rPr>
        <w:t xml:space="preserve"> рік.</w:t>
      </w:r>
    </w:p>
    <w:p w:rsidR="00057CC3" w:rsidRPr="00326F60" w:rsidRDefault="00953249" w:rsidP="00057CC3">
      <w:pPr>
        <w:pStyle w:val="a8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6 </w:t>
      </w:r>
      <w:r w:rsidR="00057CC3" w:rsidRPr="00326F60">
        <w:rPr>
          <w:b/>
          <w:sz w:val="20"/>
          <w:szCs w:val="20"/>
          <w:u w:val="single"/>
        </w:rPr>
        <w:t xml:space="preserve">Питання порядку денного: </w:t>
      </w:r>
      <w:r w:rsidR="00057CC3" w:rsidRPr="00326F60">
        <w:rPr>
          <w:bCs/>
          <w:sz w:val="20"/>
          <w:szCs w:val="20"/>
        </w:rPr>
        <w:t xml:space="preserve">Затвердження порядку розподілу та використання прибутку Товариства </w:t>
      </w:r>
      <w:r w:rsidR="00057CC3" w:rsidRPr="00326F60">
        <w:rPr>
          <w:sz w:val="20"/>
          <w:szCs w:val="20"/>
        </w:rPr>
        <w:t>за результатами фінансово-господарської діяльності Товариства у 202</w:t>
      </w:r>
      <w:r w:rsidR="008E1261" w:rsidRPr="00326F60">
        <w:rPr>
          <w:sz w:val="20"/>
          <w:szCs w:val="20"/>
        </w:rPr>
        <w:t>1</w:t>
      </w:r>
      <w:r w:rsidR="00057CC3" w:rsidRPr="00326F60">
        <w:rPr>
          <w:sz w:val="20"/>
          <w:szCs w:val="20"/>
        </w:rPr>
        <w:t xml:space="preserve"> році.</w:t>
      </w:r>
    </w:p>
    <w:p w:rsidR="00057CC3" w:rsidRPr="00326F60" w:rsidRDefault="00057CC3" w:rsidP="00057CC3">
      <w:pPr>
        <w:pStyle w:val="a8"/>
        <w:jc w:val="both"/>
        <w:rPr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  <w:r w:rsidRPr="00326F60">
        <w:rPr>
          <w:sz w:val="20"/>
          <w:szCs w:val="20"/>
        </w:rPr>
        <w:t xml:space="preserve"> </w:t>
      </w:r>
    </w:p>
    <w:p w:rsidR="00057CC3" w:rsidRPr="00326F60" w:rsidRDefault="00057CC3" w:rsidP="00057CC3">
      <w:pPr>
        <w:pStyle w:val="a8"/>
        <w:jc w:val="both"/>
        <w:rPr>
          <w:i/>
          <w:sz w:val="20"/>
          <w:szCs w:val="20"/>
        </w:rPr>
      </w:pPr>
      <w:r w:rsidRPr="00326F60">
        <w:rPr>
          <w:i/>
          <w:sz w:val="20"/>
          <w:szCs w:val="20"/>
        </w:rPr>
        <w:t xml:space="preserve"> Чистий прибуток Товариства отриманий за 202</w:t>
      </w:r>
      <w:r w:rsidR="00DC13B5" w:rsidRPr="00326F60">
        <w:rPr>
          <w:i/>
          <w:sz w:val="20"/>
          <w:szCs w:val="20"/>
        </w:rPr>
        <w:t>1</w:t>
      </w:r>
      <w:r w:rsidRPr="00326F60">
        <w:rPr>
          <w:i/>
          <w:sz w:val="20"/>
          <w:szCs w:val="20"/>
        </w:rPr>
        <w:t xml:space="preserve"> рік  не розподіляти між акціонерами.   Направити чистий прибуток  на розвиток виробництва Товариства.</w:t>
      </w:r>
    </w:p>
    <w:p w:rsidR="005F3832" w:rsidRPr="00326F60" w:rsidRDefault="00953249" w:rsidP="005F3832">
      <w:pPr>
        <w:pStyle w:val="a8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7 </w:t>
      </w:r>
      <w:r w:rsidR="005F3832" w:rsidRPr="00326F60">
        <w:rPr>
          <w:b/>
          <w:sz w:val="20"/>
          <w:szCs w:val="20"/>
          <w:u w:val="single"/>
        </w:rPr>
        <w:t>Питання порядку денного:</w:t>
      </w:r>
      <w:r w:rsidR="005F3832" w:rsidRPr="00326F60">
        <w:rPr>
          <w:sz w:val="20"/>
          <w:szCs w:val="20"/>
        </w:rPr>
        <w:t xml:space="preserve"> Затвердження річної  звітності Товариства за 2022 рік.</w:t>
      </w:r>
    </w:p>
    <w:p w:rsidR="005F3832" w:rsidRPr="00326F60" w:rsidRDefault="005F3832" w:rsidP="005F3832">
      <w:pPr>
        <w:pStyle w:val="a8"/>
        <w:rPr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  <w:r w:rsidRPr="00326F60">
        <w:rPr>
          <w:sz w:val="20"/>
          <w:szCs w:val="20"/>
        </w:rPr>
        <w:t xml:space="preserve"> </w:t>
      </w:r>
    </w:p>
    <w:p w:rsidR="005F3832" w:rsidRPr="00326F60" w:rsidRDefault="005F3832" w:rsidP="005F3832">
      <w:pPr>
        <w:pStyle w:val="a8"/>
        <w:rPr>
          <w:sz w:val="20"/>
          <w:szCs w:val="20"/>
        </w:rPr>
      </w:pPr>
      <w:r w:rsidRPr="00326F60">
        <w:rPr>
          <w:sz w:val="20"/>
          <w:szCs w:val="20"/>
        </w:rPr>
        <w:t>Затвердити  річну  звітність Товариства за 2022 рік.</w:t>
      </w:r>
    </w:p>
    <w:p w:rsidR="005F3832" w:rsidRPr="00326F60" w:rsidRDefault="00953249" w:rsidP="005F3832">
      <w:pPr>
        <w:pStyle w:val="a8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8 </w:t>
      </w:r>
      <w:r w:rsidR="005F3832" w:rsidRPr="00326F60">
        <w:rPr>
          <w:b/>
          <w:sz w:val="20"/>
          <w:szCs w:val="20"/>
          <w:u w:val="single"/>
        </w:rPr>
        <w:t xml:space="preserve">Питання порядку денного: </w:t>
      </w:r>
      <w:r w:rsidR="005F3832" w:rsidRPr="00326F60">
        <w:rPr>
          <w:bCs/>
          <w:sz w:val="20"/>
          <w:szCs w:val="20"/>
        </w:rPr>
        <w:t xml:space="preserve">Затвердження порядку розподілу та використання прибутку Товариства </w:t>
      </w:r>
      <w:r w:rsidR="005F3832" w:rsidRPr="00326F60">
        <w:rPr>
          <w:sz w:val="20"/>
          <w:szCs w:val="20"/>
        </w:rPr>
        <w:t xml:space="preserve">за </w:t>
      </w:r>
      <w:r w:rsidR="005F3832" w:rsidRPr="00326F60">
        <w:rPr>
          <w:sz w:val="20"/>
          <w:szCs w:val="20"/>
        </w:rPr>
        <w:lastRenderedPageBreak/>
        <w:t>результатами фінансово-господарської діяльності Товариства у 2022 році.</w:t>
      </w:r>
    </w:p>
    <w:p w:rsidR="005F3832" w:rsidRPr="00326F60" w:rsidRDefault="005F3832" w:rsidP="005F3832">
      <w:pPr>
        <w:pStyle w:val="a8"/>
        <w:jc w:val="both"/>
        <w:rPr>
          <w:sz w:val="20"/>
          <w:szCs w:val="20"/>
        </w:rPr>
      </w:pPr>
      <w:r w:rsidRPr="00326F60">
        <w:rPr>
          <w:b/>
          <w:sz w:val="20"/>
          <w:szCs w:val="20"/>
        </w:rPr>
        <w:t>Проект рішення:</w:t>
      </w:r>
      <w:r w:rsidRPr="00326F60">
        <w:rPr>
          <w:sz w:val="20"/>
          <w:szCs w:val="20"/>
        </w:rPr>
        <w:t xml:space="preserve"> </w:t>
      </w:r>
    </w:p>
    <w:p w:rsidR="005F3832" w:rsidRPr="00326F60" w:rsidRDefault="005F3832" w:rsidP="005F3832">
      <w:pPr>
        <w:pStyle w:val="a8"/>
        <w:jc w:val="both"/>
        <w:rPr>
          <w:i/>
          <w:sz w:val="20"/>
          <w:szCs w:val="20"/>
        </w:rPr>
      </w:pPr>
      <w:r w:rsidRPr="00326F60">
        <w:rPr>
          <w:i/>
          <w:sz w:val="20"/>
          <w:szCs w:val="20"/>
        </w:rPr>
        <w:t xml:space="preserve"> Чистий прибуток Товариства отриманий за 2022 рік  не розподіляти між акціонерами.   Направити чистий прибуток  на розвиток виробництва Товариства.</w:t>
      </w:r>
    </w:p>
    <w:p w:rsidR="00953249" w:rsidRPr="00890FC6" w:rsidRDefault="00953249" w:rsidP="000A0B45">
      <w:pPr>
        <w:pStyle w:val="a8"/>
        <w:jc w:val="both"/>
        <w:rPr>
          <w:sz w:val="20"/>
          <w:szCs w:val="20"/>
        </w:rPr>
      </w:pPr>
    </w:p>
    <w:p w:rsidR="004E5EDF" w:rsidRPr="00890FC6" w:rsidRDefault="00953249" w:rsidP="00953249">
      <w:pPr>
        <w:pStyle w:val="a8"/>
        <w:jc w:val="both"/>
        <w:rPr>
          <w:sz w:val="20"/>
          <w:szCs w:val="20"/>
        </w:rPr>
      </w:pPr>
      <w:r w:rsidRPr="00890FC6">
        <w:rPr>
          <w:b/>
          <w:sz w:val="20"/>
          <w:szCs w:val="20"/>
        </w:rPr>
        <w:t>9</w:t>
      </w:r>
      <w:r w:rsidRPr="00890FC6">
        <w:rPr>
          <w:b/>
          <w:sz w:val="20"/>
          <w:szCs w:val="20"/>
          <w:u w:val="single"/>
        </w:rPr>
        <w:t xml:space="preserve"> Питання порядку денного:</w:t>
      </w:r>
      <w:r w:rsidRPr="00890FC6">
        <w:rPr>
          <w:sz w:val="20"/>
          <w:szCs w:val="20"/>
        </w:rPr>
        <w:t xml:space="preserve"> </w:t>
      </w:r>
      <w:r w:rsidR="004E5EDF" w:rsidRPr="00890FC6">
        <w:rPr>
          <w:sz w:val="20"/>
          <w:szCs w:val="20"/>
        </w:rPr>
        <w:t xml:space="preserve">Про  схвалення (затвердження) значного правочину – Договору про зміну  № </w:t>
      </w:r>
      <w:r w:rsidR="004E5EDF" w:rsidRPr="00890FC6">
        <w:rPr>
          <w:sz w:val="20"/>
          <w:szCs w:val="20"/>
          <w:lang w:val="ru-RU"/>
        </w:rPr>
        <w:t>1</w:t>
      </w:r>
      <w:r w:rsidR="004E5EDF" w:rsidRPr="00890FC6">
        <w:rPr>
          <w:sz w:val="20"/>
          <w:szCs w:val="20"/>
        </w:rPr>
        <w:t xml:space="preserve"> від </w:t>
      </w:r>
      <w:r w:rsidR="004E5EDF" w:rsidRPr="00890FC6">
        <w:rPr>
          <w:sz w:val="20"/>
          <w:szCs w:val="20"/>
          <w:lang w:val="ru-RU"/>
        </w:rPr>
        <w:t xml:space="preserve">30.03.2023 </w:t>
      </w:r>
      <w:r w:rsidR="004E5EDF" w:rsidRPr="00890FC6">
        <w:rPr>
          <w:sz w:val="20"/>
          <w:szCs w:val="20"/>
        </w:rPr>
        <w:t xml:space="preserve">р. до Договору про надання банківських послуг № </w:t>
      </w:r>
      <w:proofErr w:type="spellStart"/>
      <w:r w:rsidR="004E5EDF" w:rsidRPr="00890FC6">
        <w:rPr>
          <w:sz w:val="20"/>
          <w:szCs w:val="20"/>
        </w:rPr>
        <w:t>CR</w:t>
      </w:r>
      <w:proofErr w:type="spellEnd"/>
      <w:r w:rsidR="004E5EDF" w:rsidRPr="00890FC6">
        <w:rPr>
          <w:sz w:val="20"/>
          <w:szCs w:val="20"/>
        </w:rPr>
        <w:t xml:space="preserve"> 21-411/700-2 від 12.05.2021 р. </w:t>
      </w:r>
    </w:p>
    <w:p w:rsidR="00953249" w:rsidRPr="00890FC6" w:rsidRDefault="00953249" w:rsidP="00953249">
      <w:pPr>
        <w:pStyle w:val="a8"/>
        <w:jc w:val="both"/>
        <w:rPr>
          <w:b/>
          <w:sz w:val="20"/>
          <w:szCs w:val="20"/>
        </w:rPr>
      </w:pPr>
      <w:r w:rsidRPr="00890FC6">
        <w:rPr>
          <w:b/>
          <w:sz w:val="20"/>
          <w:szCs w:val="20"/>
        </w:rPr>
        <w:t>Проект рішення:</w:t>
      </w:r>
    </w:p>
    <w:p w:rsidR="00953249" w:rsidRPr="00953249" w:rsidRDefault="00953249" w:rsidP="00953249">
      <w:pPr>
        <w:pStyle w:val="a8"/>
        <w:jc w:val="both"/>
        <w:rPr>
          <w:sz w:val="20"/>
          <w:szCs w:val="20"/>
        </w:rPr>
      </w:pPr>
      <w:r w:rsidRPr="00890FC6">
        <w:rPr>
          <w:sz w:val="20"/>
          <w:szCs w:val="20"/>
        </w:rPr>
        <w:t xml:space="preserve">Схвалити (затвердити) значний правочин – Договір </w:t>
      </w:r>
      <w:r w:rsidR="004E5EDF" w:rsidRPr="00890FC6">
        <w:rPr>
          <w:sz w:val="20"/>
          <w:szCs w:val="20"/>
        </w:rPr>
        <w:t xml:space="preserve"> про зміну  </w:t>
      </w:r>
      <w:r w:rsidRPr="00890FC6">
        <w:rPr>
          <w:sz w:val="20"/>
          <w:szCs w:val="20"/>
        </w:rPr>
        <w:t xml:space="preserve">№ </w:t>
      </w:r>
      <w:r w:rsidR="004E5EDF" w:rsidRPr="00890FC6">
        <w:rPr>
          <w:sz w:val="20"/>
          <w:szCs w:val="20"/>
        </w:rPr>
        <w:t>1</w:t>
      </w:r>
      <w:r w:rsidRPr="00890FC6">
        <w:rPr>
          <w:sz w:val="20"/>
          <w:szCs w:val="20"/>
        </w:rPr>
        <w:t xml:space="preserve"> від </w:t>
      </w:r>
      <w:r w:rsidR="004E5EDF" w:rsidRPr="00890FC6">
        <w:rPr>
          <w:sz w:val="20"/>
          <w:szCs w:val="20"/>
        </w:rPr>
        <w:t>30.03.2023 р.</w:t>
      </w:r>
      <w:r w:rsidRPr="00890FC6">
        <w:rPr>
          <w:sz w:val="20"/>
          <w:szCs w:val="20"/>
        </w:rPr>
        <w:t xml:space="preserve"> </w:t>
      </w:r>
      <w:r w:rsidR="004E5EDF" w:rsidRPr="00890FC6">
        <w:rPr>
          <w:sz w:val="20"/>
          <w:szCs w:val="20"/>
        </w:rPr>
        <w:t xml:space="preserve">до </w:t>
      </w:r>
      <w:r w:rsidRPr="00890FC6">
        <w:rPr>
          <w:sz w:val="20"/>
          <w:szCs w:val="20"/>
        </w:rPr>
        <w:t xml:space="preserve">Договору про надання банківських послуг № </w:t>
      </w:r>
      <w:proofErr w:type="spellStart"/>
      <w:r w:rsidRPr="00890FC6">
        <w:rPr>
          <w:sz w:val="20"/>
          <w:szCs w:val="20"/>
        </w:rPr>
        <w:t>CR</w:t>
      </w:r>
      <w:proofErr w:type="spellEnd"/>
      <w:r w:rsidRPr="00890FC6">
        <w:rPr>
          <w:sz w:val="20"/>
          <w:szCs w:val="20"/>
        </w:rPr>
        <w:t xml:space="preserve"> 21-411/700-2 від 12</w:t>
      </w:r>
      <w:r w:rsidR="004E5EDF" w:rsidRPr="00890FC6">
        <w:rPr>
          <w:sz w:val="20"/>
          <w:szCs w:val="20"/>
        </w:rPr>
        <w:t>.05.</w:t>
      </w:r>
      <w:r w:rsidRPr="00890FC6">
        <w:rPr>
          <w:sz w:val="20"/>
          <w:szCs w:val="20"/>
        </w:rPr>
        <w:t>2021 р.</w:t>
      </w:r>
      <w:bookmarkStart w:id="7" w:name="_GoBack"/>
      <w:bookmarkEnd w:id="7"/>
    </w:p>
    <w:p w:rsidR="00953249" w:rsidRPr="00953249" w:rsidRDefault="00953249" w:rsidP="00953249">
      <w:pPr>
        <w:pStyle w:val="a8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10 </w:t>
      </w:r>
      <w:r w:rsidRPr="00953249">
        <w:rPr>
          <w:b/>
          <w:sz w:val="20"/>
          <w:szCs w:val="20"/>
          <w:u w:val="single"/>
        </w:rPr>
        <w:t>Питання порядку денного:</w:t>
      </w:r>
      <w:r w:rsidRPr="00953249">
        <w:rPr>
          <w:sz w:val="20"/>
          <w:szCs w:val="20"/>
        </w:rPr>
        <w:t xml:space="preserve"> Про попереднє надання згоди на вчинення значних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правочинів, які можуть вчинятися Товариством протягом не більш як одного року з дати прийняття такого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рішення. Визначення особи уповноваженої на укладання (підписання) значних правочинів.</w:t>
      </w:r>
    </w:p>
    <w:p w:rsidR="00953249" w:rsidRPr="00953249" w:rsidRDefault="00953249" w:rsidP="00953249">
      <w:pPr>
        <w:pStyle w:val="a8"/>
        <w:jc w:val="both"/>
        <w:rPr>
          <w:b/>
          <w:sz w:val="20"/>
          <w:szCs w:val="20"/>
        </w:rPr>
      </w:pPr>
      <w:r w:rsidRPr="00953249">
        <w:rPr>
          <w:b/>
          <w:sz w:val="20"/>
          <w:szCs w:val="20"/>
        </w:rPr>
        <w:t>Проект рішення:</w:t>
      </w:r>
    </w:p>
    <w:p w:rsidR="00953249" w:rsidRPr="00953249" w:rsidRDefault="00953249" w:rsidP="00953249">
      <w:pPr>
        <w:pStyle w:val="a8"/>
        <w:jc w:val="both"/>
        <w:rPr>
          <w:sz w:val="20"/>
          <w:szCs w:val="20"/>
        </w:rPr>
      </w:pPr>
      <w:r w:rsidRPr="00953249">
        <w:rPr>
          <w:sz w:val="20"/>
          <w:szCs w:val="20"/>
        </w:rPr>
        <w:t>1) Надати попередню згоду на укладення Товариством протягом звітного періоду з 21.04.2023 по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 xml:space="preserve">20.04.2024 </w:t>
      </w:r>
      <w:proofErr w:type="spellStart"/>
      <w:r w:rsidRPr="00953249">
        <w:rPr>
          <w:sz w:val="20"/>
          <w:szCs w:val="20"/>
        </w:rPr>
        <w:t>р.р</w:t>
      </w:r>
      <w:proofErr w:type="spellEnd"/>
      <w:r w:rsidRPr="00953249">
        <w:rPr>
          <w:sz w:val="20"/>
          <w:szCs w:val="20"/>
        </w:rPr>
        <w:t>. значних правочинів будь-якого характеру, в тому числі: договорів купівлі-продажу рухомого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та/або нерухомого майна, поставки, міни, договорів дарування, оренди, лізингу, факторингу, позики, поруки,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банківського вкладу, договорів про відступлення права вимоги, договорів про надання банківських послуг,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кредитних договорів та договорів забезпечення, застави/іпотеки, інших правочинів, а також додаткових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угод/договорів про зміну до зазначених договорів, необхідних для здійснення господарської діяльності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Товариства з будь-якими контрагентами, з обмеженням граничної сукупної вартості таких правочинів не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більше 203 952 тисяч гривень - 400 відсотків від вартості активів Товариства, яка за даними річної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фінансової звітності за 2022 рік склала 50 988 тисяч грн.</w:t>
      </w:r>
    </w:p>
    <w:p w:rsidR="00953249" w:rsidRDefault="00953249" w:rsidP="00953249">
      <w:pPr>
        <w:pStyle w:val="a8"/>
        <w:jc w:val="both"/>
        <w:rPr>
          <w:sz w:val="20"/>
          <w:szCs w:val="20"/>
          <w:highlight w:val="yellow"/>
        </w:rPr>
      </w:pPr>
      <w:r w:rsidRPr="00953249">
        <w:rPr>
          <w:sz w:val="20"/>
          <w:szCs w:val="20"/>
        </w:rPr>
        <w:t>2) Уповноважити Генерального директора Товариства на укладання (підписання) значних правочинів</w:t>
      </w:r>
      <w:r>
        <w:rPr>
          <w:sz w:val="20"/>
          <w:szCs w:val="20"/>
        </w:rPr>
        <w:t xml:space="preserve"> </w:t>
      </w:r>
      <w:r w:rsidRPr="00953249">
        <w:rPr>
          <w:sz w:val="20"/>
          <w:szCs w:val="20"/>
        </w:rPr>
        <w:t>від імені Товариства з правом визначення ним одноособово інших умов значних правочинів.</w:t>
      </w:r>
    </w:p>
    <w:p w:rsidR="00953249" w:rsidRDefault="00953249" w:rsidP="000A0B45">
      <w:pPr>
        <w:pStyle w:val="a8"/>
        <w:jc w:val="both"/>
        <w:rPr>
          <w:sz w:val="20"/>
          <w:szCs w:val="20"/>
          <w:highlight w:val="yellow"/>
        </w:rPr>
      </w:pPr>
    </w:p>
    <w:p w:rsidR="009A169E" w:rsidRPr="00953249" w:rsidRDefault="009A169E" w:rsidP="009A169E">
      <w:pPr>
        <w:pStyle w:val="a8"/>
        <w:rPr>
          <w:b/>
          <w:sz w:val="20"/>
          <w:szCs w:val="20"/>
          <w:u w:val="single"/>
        </w:rPr>
      </w:pPr>
      <w:r w:rsidRPr="00953249">
        <w:rPr>
          <w:b/>
          <w:sz w:val="20"/>
          <w:szCs w:val="20"/>
          <w:u w:val="single"/>
          <w:lang w:val="ru-RU"/>
        </w:rPr>
        <w:t>11</w:t>
      </w:r>
      <w:r w:rsidR="00953249">
        <w:rPr>
          <w:b/>
          <w:sz w:val="20"/>
          <w:szCs w:val="20"/>
          <w:u w:val="single"/>
          <w:lang w:val="ru-RU"/>
        </w:rPr>
        <w:t xml:space="preserve"> </w:t>
      </w:r>
      <w:r w:rsidR="00057CC3" w:rsidRPr="00953249">
        <w:rPr>
          <w:b/>
          <w:sz w:val="20"/>
          <w:szCs w:val="20"/>
          <w:u w:val="single"/>
        </w:rPr>
        <w:t xml:space="preserve">Питання порядку денного: </w:t>
      </w:r>
      <w:r w:rsidR="002263D2" w:rsidRPr="00953249">
        <w:rPr>
          <w:b/>
          <w:sz w:val="20"/>
          <w:szCs w:val="20"/>
          <w:u w:val="single"/>
        </w:rPr>
        <w:t xml:space="preserve">Внесення змін </w:t>
      </w:r>
      <w:proofErr w:type="gramStart"/>
      <w:r w:rsidR="002263D2" w:rsidRPr="00953249">
        <w:rPr>
          <w:b/>
          <w:sz w:val="20"/>
          <w:szCs w:val="20"/>
          <w:u w:val="single"/>
        </w:rPr>
        <w:t>до статуту</w:t>
      </w:r>
      <w:proofErr w:type="gramEnd"/>
      <w:r w:rsidR="002263D2" w:rsidRPr="00953249">
        <w:rPr>
          <w:b/>
          <w:sz w:val="20"/>
          <w:szCs w:val="20"/>
          <w:u w:val="single"/>
        </w:rPr>
        <w:t xml:space="preserve"> Товариства шляхом викладення в новій редакції</w:t>
      </w:r>
      <w:r w:rsidRPr="00953249">
        <w:rPr>
          <w:b/>
          <w:sz w:val="20"/>
          <w:szCs w:val="20"/>
          <w:u w:val="single"/>
        </w:rPr>
        <w:t>.</w:t>
      </w:r>
    </w:p>
    <w:p w:rsidR="00057CC3" w:rsidRPr="00326F60" w:rsidRDefault="00057CC3" w:rsidP="00057CC3">
      <w:pPr>
        <w:jc w:val="both"/>
        <w:rPr>
          <w:b/>
          <w:i/>
          <w:iCs/>
          <w:sz w:val="20"/>
          <w:szCs w:val="20"/>
        </w:rPr>
      </w:pPr>
      <w:r w:rsidRPr="00326F60">
        <w:rPr>
          <w:b/>
          <w:i/>
          <w:iCs/>
          <w:sz w:val="20"/>
          <w:szCs w:val="20"/>
        </w:rPr>
        <w:t xml:space="preserve">Проект рішення:  </w:t>
      </w:r>
    </w:p>
    <w:p w:rsidR="009A169E" w:rsidRPr="00326F60" w:rsidRDefault="009A169E" w:rsidP="009A169E">
      <w:pPr>
        <w:tabs>
          <w:tab w:val="left" w:pos="786"/>
        </w:tabs>
        <w:ind w:left="142" w:firstLine="0"/>
        <w:jc w:val="both"/>
        <w:rPr>
          <w:sz w:val="20"/>
          <w:szCs w:val="20"/>
        </w:rPr>
      </w:pPr>
      <w:r w:rsidRPr="00326F60">
        <w:rPr>
          <w:sz w:val="20"/>
          <w:szCs w:val="20"/>
        </w:rPr>
        <w:t xml:space="preserve">1.  </w:t>
      </w:r>
      <w:r w:rsidR="00DB7E02" w:rsidRPr="00326F60">
        <w:rPr>
          <w:sz w:val="20"/>
          <w:szCs w:val="20"/>
        </w:rPr>
        <w:t>Внес</w:t>
      </w:r>
      <w:r w:rsidR="002263D2" w:rsidRPr="00326F60">
        <w:rPr>
          <w:sz w:val="20"/>
          <w:szCs w:val="20"/>
        </w:rPr>
        <w:t>ти</w:t>
      </w:r>
      <w:r w:rsidR="00DB7E02" w:rsidRPr="00326F60">
        <w:rPr>
          <w:sz w:val="20"/>
          <w:szCs w:val="20"/>
        </w:rPr>
        <w:t xml:space="preserve"> змін</w:t>
      </w:r>
      <w:r w:rsidR="002263D2" w:rsidRPr="00326F60">
        <w:rPr>
          <w:sz w:val="20"/>
          <w:szCs w:val="20"/>
        </w:rPr>
        <w:t>и</w:t>
      </w:r>
      <w:r w:rsidR="00DB7E02" w:rsidRPr="00326F60">
        <w:rPr>
          <w:sz w:val="20"/>
          <w:szCs w:val="20"/>
        </w:rPr>
        <w:t xml:space="preserve"> до статуту Товариства шляхом викладення в новій редакції.</w:t>
      </w:r>
      <w:r w:rsidRPr="00326F60">
        <w:rPr>
          <w:sz w:val="20"/>
          <w:szCs w:val="20"/>
        </w:rPr>
        <w:t xml:space="preserve"> </w:t>
      </w:r>
    </w:p>
    <w:p w:rsidR="009A169E" w:rsidRPr="00326F60" w:rsidRDefault="009A169E" w:rsidP="009A169E">
      <w:pPr>
        <w:tabs>
          <w:tab w:val="left" w:pos="786"/>
        </w:tabs>
        <w:ind w:left="142" w:firstLine="0"/>
        <w:jc w:val="both"/>
        <w:rPr>
          <w:sz w:val="20"/>
          <w:szCs w:val="20"/>
        </w:rPr>
      </w:pPr>
      <w:r w:rsidRPr="00326F60">
        <w:rPr>
          <w:sz w:val="20"/>
          <w:szCs w:val="20"/>
        </w:rPr>
        <w:t xml:space="preserve">2. Доручити генеральному директору </w:t>
      </w:r>
      <w:r w:rsidRPr="00326F60">
        <w:rPr>
          <w:color w:val="000000"/>
          <w:sz w:val="20"/>
          <w:szCs w:val="20"/>
        </w:rPr>
        <w:t xml:space="preserve">ПРИВАТНОГО АКЦІОНЕРНОГО ТОВАРИСТВА «НАУКОВО-ДОСЛІДНИЙ ІНСТИТУТ ЛАЗЕРНИХ ТЕХНОЛОГІЙ» </w:t>
      </w:r>
      <w:r w:rsidRPr="00326F60">
        <w:rPr>
          <w:sz w:val="20"/>
          <w:szCs w:val="20"/>
        </w:rPr>
        <w:t xml:space="preserve"> </w:t>
      </w:r>
      <w:proofErr w:type="spellStart"/>
      <w:r w:rsidRPr="00326F60">
        <w:rPr>
          <w:sz w:val="20"/>
          <w:szCs w:val="20"/>
        </w:rPr>
        <w:t>Неофітному</w:t>
      </w:r>
      <w:proofErr w:type="spellEnd"/>
      <w:r w:rsidRPr="00326F60">
        <w:rPr>
          <w:sz w:val="20"/>
          <w:szCs w:val="20"/>
        </w:rPr>
        <w:t xml:space="preserve"> Михайлу Васильовичу (реєстраційний номер облікової картки платника податків 1846502071</w:t>
      </w:r>
      <w:r w:rsidR="00953249">
        <w:rPr>
          <w:sz w:val="20"/>
          <w:szCs w:val="20"/>
        </w:rPr>
        <w:t>)</w:t>
      </w:r>
      <w:r w:rsidRPr="00326F60">
        <w:rPr>
          <w:sz w:val="20"/>
          <w:szCs w:val="20"/>
        </w:rPr>
        <w:t xml:space="preserve"> підписати нову редакцію Статуту  в порядку, передбаченому Статутом Товариства та чинним законодавством.</w:t>
      </w:r>
    </w:p>
    <w:p w:rsidR="009A169E" w:rsidRPr="00326F60" w:rsidRDefault="009A169E" w:rsidP="009A169E">
      <w:pPr>
        <w:tabs>
          <w:tab w:val="left" w:pos="786"/>
        </w:tabs>
        <w:ind w:left="142" w:firstLine="0"/>
        <w:jc w:val="both"/>
        <w:rPr>
          <w:sz w:val="20"/>
          <w:szCs w:val="20"/>
        </w:rPr>
      </w:pPr>
      <w:r w:rsidRPr="00326F60">
        <w:rPr>
          <w:sz w:val="20"/>
          <w:szCs w:val="20"/>
        </w:rPr>
        <w:t xml:space="preserve">3. Генеральному директору </w:t>
      </w:r>
      <w:r w:rsidRPr="00326F60">
        <w:rPr>
          <w:color w:val="000000"/>
          <w:sz w:val="20"/>
          <w:szCs w:val="20"/>
        </w:rPr>
        <w:t xml:space="preserve">ПРИВАТНОГО АКЦІОНЕРНОГО ТОВАРИСТВА «НАУКОВО-ДОСЛІДНИЙ ІНСТИТУТ ЛАЗЕРНИХ ТЕХНОЛОГІЙ» </w:t>
      </w:r>
      <w:r w:rsidRPr="00326F60">
        <w:rPr>
          <w:sz w:val="20"/>
          <w:szCs w:val="20"/>
        </w:rPr>
        <w:t xml:space="preserve"> або іншій належним чином уповноваженій ним особі за  довіреністю, здійснити всі необхідні дії щодо проведення державної реєстрації нової редакції Статуту та </w:t>
      </w:r>
      <w:r w:rsidRPr="00326F60">
        <w:rPr>
          <w:bCs/>
          <w:sz w:val="20"/>
          <w:szCs w:val="20"/>
        </w:rPr>
        <w:t xml:space="preserve">відомостей про юридичну особу, що </w:t>
      </w:r>
      <w:r w:rsidRPr="00326F60">
        <w:rPr>
          <w:sz w:val="20"/>
          <w:szCs w:val="20"/>
        </w:rPr>
        <w:t xml:space="preserve">містяться в Єдиному державному реєстрі юридичних осіб, фізичних осіб – підприємців та громадських формувань. </w:t>
      </w:r>
    </w:p>
    <w:p w:rsidR="00057CC3" w:rsidRPr="00326F60" w:rsidRDefault="00057CC3" w:rsidP="00057CC3">
      <w:pPr>
        <w:pStyle w:val="a8"/>
        <w:ind w:firstLine="425"/>
        <w:jc w:val="both"/>
        <w:rPr>
          <w:color w:val="FF0000"/>
          <w:sz w:val="20"/>
          <w:szCs w:val="20"/>
        </w:rPr>
      </w:pPr>
    </w:p>
    <w:p w:rsidR="00057CC3" w:rsidRPr="00326F60" w:rsidRDefault="00057CC3" w:rsidP="00057CC3">
      <w:pPr>
        <w:pStyle w:val="a8"/>
        <w:ind w:firstLine="425"/>
        <w:jc w:val="both"/>
        <w:rPr>
          <w:color w:val="FF0000"/>
          <w:sz w:val="20"/>
          <w:szCs w:val="20"/>
        </w:rPr>
      </w:pPr>
    </w:p>
    <w:p w:rsidR="00057CC3" w:rsidRPr="00326F60" w:rsidRDefault="00057CC3" w:rsidP="00057CC3">
      <w:pPr>
        <w:jc w:val="center"/>
        <w:rPr>
          <w:b/>
          <w:sz w:val="20"/>
          <w:szCs w:val="20"/>
        </w:rPr>
      </w:pPr>
    </w:p>
    <w:p w:rsidR="00057CC3" w:rsidRPr="00326F60" w:rsidRDefault="00057CC3" w:rsidP="00057CC3">
      <w:pPr>
        <w:jc w:val="center"/>
        <w:rPr>
          <w:sz w:val="20"/>
          <w:szCs w:val="20"/>
        </w:rPr>
      </w:pPr>
      <w:r w:rsidRPr="00326F60">
        <w:rPr>
          <w:b/>
          <w:sz w:val="20"/>
          <w:szCs w:val="20"/>
        </w:rPr>
        <w:t xml:space="preserve">Генеральний директор </w:t>
      </w:r>
      <w:r w:rsidR="00EE7A77" w:rsidRPr="00326F60">
        <w:rPr>
          <w:b/>
          <w:sz w:val="20"/>
          <w:szCs w:val="20"/>
        </w:rPr>
        <w:t xml:space="preserve">                                               </w:t>
      </w:r>
      <w:r w:rsidRPr="00326F60">
        <w:rPr>
          <w:b/>
          <w:sz w:val="20"/>
          <w:szCs w:val="20"/>
        </w:rPr>
        <w:t xml:space="preserve">       М</w:t>
      </w:r>
      <w:r w:rsidR="00EE7A77" w:rsidRPr="00326F60">
        <w:rPr>
          <w:b/>
          <w:sz w:val="20"/>
          <w:szCs w:val="20"/>
        </w:rPr>
        <w:t>иха</w:t>
      </w:r>
      <w:r w:rsidR="00953249">
        <w:rPr>
          <w:b/>
          <w:sz w:val="20"/>
          <w:szCs w:val="20"/>
        </w:rPr>
        <w:t>й</w:t>
      </w:r>
      <w:r w:rsidR="00EE7A77" w:rsidRPr="00326F60">
        <w:rPr>
          <w:b/>
          <w:sz w:val="20"/>
          <w:szCs w:val="20"/>
        </w:rPr>
        <w:t>ло НЕОФІТНИЙ</w:t>
      </w:r>
      <w:r w:rsidR="00EE7A77" w:rsidRPr="00326F60">
        <w:rPr>
          <w:sz w:val="20"/>
          <w:szCs w:val="20"/>
        </w:rPr>
        <w:t xml:space="preserve"> </w:t>
      </w:r>
    </w:p>
    <w:p w:rsidR="0059693E" w:rsidRPr="00326F60" w:rsidRDefault="0059693E" w:rsidP="0059693E">
      <w:pPr>
        <w:pStyle w:val="a8"/>
        <w:rPr>
          <w:sz w:val="20"/>
          <w:szCs w:val="20"/>
        </w:rPr>
      </w:pPr>
    </w:p>
    <w:sectPr w:rsidR="0059693E" w:rsidRPr="00326F60">
      <w:footerReference w:type="default" r:id="rId7"/>
      <w:pgSz w:w="11906" w:h="16838"/>
      <w:pgMar w:top="850" w:right="850" w:bottom="632" w:left="1417" w:header="0" w:footer="142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AE" w:rsidRDefault="004337AE">
      <w:pPr>
        <w:spacing w:line="240" w:lineRule="auto"/>
      </w:pPr>
      <w:r>
        <w:separator/>
      </w:r>
    </w:p>
  </w:endnote>
  <w:endnote w:type="continuationSeparator" w:id="0">
    <w:p w:rsidR="004337AE" w:rsidRDefault="00433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11" w:rsidRDefault="00F14A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AE" w:rsidRDefault="004337AE">
      <w:pPr>
        <w:spacing w:line="240" w:lineRule="auto"/>
      </w:pPr>
      <w:r>
        <w:separator/>
      </w:r>
    </w:p>
  </w:footnote>
  <w:footnote w:type="continuationSeparator" w:id="0">
    <w:p w:rsidR="004337AE" w:rsidRDefault="004337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169"/>
    <w:multiLevelType w:val="multilevel"/>
    <w:tmpl w:val="D99E3F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334F65"/>
    <w:multiLevelType w:val="multilevel"/>
    <w:tmpl w:val="45901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11"/>
    <w:rsid w:val="00057CC3"/>
    <w:rsid w:val="00075FEF"/>
    <w:rsid w:val="00084D68"/>
    <w:rsid w:val="00094B35"/>
    <w:rsid w:val="000A0B45"/>
    <w:rsid w:val="000C258F"/>
    <w:rsid w:val="00121710"/>
    <w:rsid w:val="00163FAD"/>
    <w:rsid w:val="001A104E"/>
    <w:rsid w:val="001C5B23"/>
    <w:rsid w:val="001D197A"/>
    <w:rsid w:val="002129DD"/>
    <w:rsid w:val="002263D2"/>
    <w:rsid w:val="00256A5D"/>
    <w:rsid w:val="00257751"/>
    <w:rsid w:val="00275442"/>
    <w:rsid w:val="002B66F2"/>
    <w:rsid w:val="002E7C03"/>
    <w:rsid w:val="00301D68"/>
    <w:rsid w:val="00326F60"/>
    <w:rsid w:val="0035212F"/>
    <w:rsid w:val="00392928"/>
    <w:rsid w:val="00392961"/>
    <w:rsid w:val="003947FB"/>
    <w:rsid w:val="003A3274"/>
    <w:rsid w:val="003C417D"/>
    <w:rsid w:val="004003C9"/>
    <w:rsid w:val="004131F5"/>
    <w:rsid w:val="004337AE"/>
    <w:rsid w:val="00442486"/>
    <w:rsid w:val="00445521"/>
    <w:rsid w:val="004A5B6C"/>
    <w:rsid w:val="004A7DD2"/>
    <w:rsid w:val="004B3716"/>
    <w:rsid w:val="004E5EDF"/>
    <w:rsid w:val="0051090E"/>
    <w:rsid w:val="0053616E"/>
    <w:rsid w:val="00560D27"/>
    <w:rsid w:val="00560E61"/>
    <w:rsid w:val="00595169"/>
    <w:rsid w:val="0059693E"/>
    <w:rsid w:val="005D4CDE"/>
    <w:rsid w:val="005D6C59"/>
    <w:rsid w:val="005F3561"/>
    <w:rsid w:val="005F3832"/>
    <w:rsid w:val="00603D5E"/>
    <w:rsid w:val="00697C45"/>
    <w:rsid w:val="006E7FFD"/>
    <w:rsid w:val="007015CD"/>
    <w:rsid w:val="007159D5"/>
    <w:rsid w:val="007559FE"/>
    <w:rsid w:val="00777314"/>
    <w:rsid w:val="007D0A4D"/>
    <w:rsid w:val="00830932"/>
    <w:rsid w:val="008309AA"/>
    <w:rsid w:val="008326FB"/>
    <w:rsid w:val="00840371"/>
    <w:rsid w:val="00860CD8"/>
    <w:rsid w:val="00890FC6"/>
    <w:rsid w:val="0089350C"/>
    <w:rsid w:val="008C4DAF"/>
    <w:rsid w:val="008E1261"/>
    <w:rsid w:val="00902574"/>
    <w:rsid w:val="00911C90"/>
    <w:rsid w:val="00917729"/>
    <w:rsid w:val="00945E34"/>
    <w:rsid w:val="00953249"/>
    <w:rsid w:val="009539AF"/>
    <w:rsid w:val="0098221D"/>
    <w:rsid w:val="00982EAA"/>
    <w:rsid w:val="009846C6"/>
    <w:rsid w:val="0098772D"/>
    <w:rsid w:val="00992DFA"/>
    <w:rsid w:val="009A169E"/>
    <w:rsid w:val="009A7CFB"/>
    <w:rsid w:val="009E093D"/>
    <w:rsid w:val="009E15E8"/>
    <w:rsid w:val="009F68DE"/>
    <w:rsid w:val="00A04B0D"/>
    <w:rsid w:val="00A152F6"/>
    <w:rsid w:val="00A20986"/>
    <w:rsid w:val="00A266E3"/>
    <w:rsid w:val="00A34695"/>
    <w:rsid w:val="00A55FBC"/>
    <w:rsid w:val="00AC627D"/>
    <w:rsid w:val="00AE5A21"/>
    <w:rsid w:val="00B66106"/>
    <w:rsid w:val="00B978A3"/>
    <w:rsid w:val="00BF1C8E"/>
    <w:rsid w:val="00C10D18"/>
    <w:rsid w:val="00C37D10"/>
    <w:rsid w:val="00CB1F3E"/>
    <w:rsid w:val="00CB6382"/>
    <w:rsid w:val="00CC4719"/>
    <w:rsid w:val="00D80F82"/>
    <w:rsid w:val="00DA77E0"/>
    <w:rsid w:val="00DB7E02"/>
    <w:rsid w:val="00DC13B5"/>
    <w:rsid w:val="00E30597"/>
    <w:rsid w:val="00E4030B"/>
    <w:rsid w:val="00E60C62"/>
    <w:rsid w:val="00E87512"/>
    <w:rsid w:val="00EB12D0"/>
    <w:rsid w:val="00EB2238"/>
    <w:rsid w:val="00EC453C"/>
    <w:rsid w:val="00ED3EB8"/>
    <w:rsid w:val="00EE7A77"/>
    <w:rsid w:val="00EF0B16"/>
    <w:rsid w:val="00EF1D92"/>
    <w:rsid w:val="00F14A11"/>
    <w:rsid w:val="00F2210C"/>
    <w:rsid w:val="00F53FC4"/>
    <w:rsid w:val="00F85359"/>
    <w:rsid w:val="00FB2476"/>
    <w:rsid w:val="00FD07C4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A8B36-6F6A-4477-87BF-9835B98B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21"/>
    <w:pPr>
      <w:widowControl w:val="0"/>
      <w:spacing w:line="259" w:lineRule="auto"/>
      <w:ind w:firstLine="560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3F2B05"/>
  </w:style>
  <w:style w:type="character" w:customStyle="1" w:styleId="rvts0">
    <w:name w:val="rvts0"/>
    <w:basedOn w:val="a0"/>
    <w:qFormat/>
    <w:rsid w:val="001852EA"/>
  </w:style>
  <w:style w:type="character" w:customStyle="1" w:styleId="3">
    <w:name w:val="Основной текст 3 Знак"/>
    <w:basedOn w:val="a0"/>
    <w:link w:val="3"/>
    <w:semiHidden/>
    <w:qFormat/>
    <w:rsid w:val="009420D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1D25AB"/>
    <w:pPr>
      <w:widowControl w:val="0"/>
      <w:ind w:firstLine="560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styleId="a9">
    <w:name w:val="Normal (Web)"/>
    <w:basedOn w:val="a"/>
    <w:uiPriority w:val="99"/>
    <w:unhideWhenUsed/>
    <w:qFormat/>
    <w:rsid w:val="003F2B05"/>
    <w:pPr>
      <w:widowControl/>
      <w:spacing w:beforeAutospacing="1" w:afterAutospacing="1" w:line="240" w:lineRule="auto"/>
      <w:ind w:firstLine="0"/>
    </w:pPr>
    <w:rPr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E63F4"/>
    <w:pPr>
      <w:ind w:left="720"/>
      <w:contextualSpacing/>
    </w:pPr>
  </w:style>
  <w:style w:type="paragraph" w:customStyle="1" w:styleId="Normal1">
    <w:name w:val="Normal1"/>
    <w:qFormat/>
    <w:rsid w:val="00CC15D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0">
    <w:name w:val="Обычный1"/>
    <w:qFormat/>
    <w:rsid w:val="0059631B"/>
    <w:rPr>
      <w:rFonts w:ascii="Times New Roman" w:eastAsia="Times New Roman" w:hAnsi="Times New Roman" w:cs="Times New Roman"/>
      <w:szCs w:val="20"/>
      <w:lang w:eastAsia="ru-RU"/>
    </w:rPr>
  </w:style>
  <w:style w:type="paragraph" w:styleId="30">
    <w:name w:val="Body Text 3"/>
    <w:basedOn w:val="a"/>
    <w:semiHidden/>
    <w:qFormat/>
    <w:rsid w:val="009420D2"/>
    <w:pPr>
      <w:widowControl/>
      <w:spacing w:line="240" w:lineRule="auto"/>
      <w:ind w:firstLine="0"/>
      <w:jc w:val="both"/>
    </w:pPr>
    <w:rPr>
      <w:i/>
      <w:iCs/>
      <w:sz w:val="20"/>
      <w:szCs w:val="20"/>
      <w:lang w:eastAsia="ru-RU"/>
    </w:rPr>
  </w:style>
  <w:style w:type="paragraph" w:styleId="ab">
    <w:name w:val="footer"/>
    <w:basedOn w:val="a"/>
  </w:style>
  <w:style w:type="table" w:styleId="ac">
    <w:name w:val="Table Grid"/>
    <w:basedOn w:val="a1"/>
    <w:uiPriority w:val="59"/>
    <w:rsid w:val="0024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0597"/>
    <w:pPr>
      <w:widowControl/>
      <w:spacing w:before="100" w:beforeAutospacing="1" w:after="100" w:afterAutospacing="1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7060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Салюк</dc:creator>
  <dc:description/>
  <cp:lastModifiedBy>Лариса</cp:lastModifiedBy>
  <cp:revision>9</cp:revision>
  <cp:lastPrinted>2019-07-03T15:18:00Z</cp:lastPrinted>
  <dcterms:created xsi:type="dcterms:W3CDTF">2023-03-28T16:33:00Z</dcterms:created>
  <dcterms:modified xsi:type="dcterms:W3CDTF">2023-04-03T06:52:00Z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